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99"/>
        <w:gridCol w:w="3630"/>
        <w:gridCol w:w="2658"/>
      </w:tblGrid>
      <w:tr w:rsidR="0080387F" w:rsidRPr="00945568" w:rsidTr="0034560E">
        <w:tc>
          <w:tcPr>
            <w:tcW w:w="2999" w:type="dxa"/>
            <w:vAlign w:val="center"/>
          </w:tcPr>
          <w:p w:rsidR="0080387F" w:rsidRPr="00945568" w:rsidRDefault="0080387F" w:rsidP="003456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630" w:type="dxa"/>
            <w:vAlign w:val="center"/>
          </w:tcPr>
          <w:p w:rsidR="0080387F" w:rsidRPr="00945568" w:rsidRDefault="007A32EE" w:rsidP="0034560E">
            <w:pPr>
              <w:spacing w:after="0" w:line="240" w:lineRule="auto"/>
              <w:jc w:val="center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align>bottom</wp:align>
                  </wp:positionV>
                  <wp:extent cx="1969135" cy="396240"/>
                  <wp:effectExtent l="1905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8" w:type="dxa"/>
            <w:vAlign w:val="center"/>
          </w:tcPr>
          <w:p w:rsidR="0080387F" w:rsidRPr="00945568" w:rsidRDefault="007A32EE" w:rsidP="0034560E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line">
                    <wp:align>center</wp:align>
                  </wp:positionV>
                  <wp:extent cx="756285" cy="434975"/>
                  <wp:effectExtent l="19050" t="0" r="5715" b="0"/>
                  <wp:wrapSquare wrapText="bothSides"/>
                  <wp:docPr id="5" name="Image 2" descr="SSPH+ new logo 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SPH+ new logo 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0387F" w:rsidRDefault="0080387F" w:rsidP="00CD4F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0387F" w:rsidRPr="001C64F8" w:rsidRDefault="0024051A" w:rsidP="00BB1EB4">
      <w:pPr>
        <w:pStyle w:val="Titre1"/>
        <w:rPr>
          <w:lang w:val="fr-CH"/>
        </w:rPr>
      </w:pPr>
      <w:r>
        <w:rPr>
          <w:lang w:val="fr-CH"/>
        </w:rPr>
        <w:t>Examen Blanc – CAS corrigé</w:t>
      </w:r>
    </w:p>
    <w:p w:rsidR="0080387F" w:rsidRDefault="0080387F" w:rsidP="00BB1EB4">
      <w:pPr>
        <w:rPr>
          <w:b/>
        </w:rPr>
      </w:pPr>
      <w:bookmarkStart w:id="0" w:name="_GoBack"/>
      <w:bookmarkEnd w:id="0"/>
    </w:p>
    <w:p w:rsidR="0080387F" w:rsidRPr="001F3D7D" w:rsidRDefault="0080387F" w:rsidP="00BB1EB4">
      <w:pPr>
        <w:rPr>
          <w:rFonts w:ascii="Arial" w:hAnsi="Arial" w:cs="Arial"/>
          <w:b/>
          <w:sz w:val="24"/>
          <w:szCs w:val="24"/>
        </w:rPr>
      </w:pPr>
      <w:r w:rsidRPr="001F3D7D">
        <w:rPr>
          <w:rFonts w:ascii="Arial" w:hAnsi="Arial" w:cs="Arial"/>
          <w:b/>
          <w:sz w:val="24"/>
          <w:szCs w:val="24"/>
        </w:rPr>
        <w:t>Question 1</w:t>
      </w:r>
    </w:p>
    <w:p w:rsidR="0080387F" w:rsidRDefault="0080387F" w:rsidP="001F3D7D">
      <w:pPr>
        <w:pStyle w:val="Corpsdetexte"/>
        <w:spacing w:after="0"/>
        <w:rPr>
          <w:rFonts w:ascii="Arial" w:hAnsi="Arial" w:cs="Arial"/>
          <w:b/>
          <w:szCs w:val="24"/>
          <w:lang w:val="fr-FR"/>
        </w:rPr>
      </w:pPr>
      <w:r w:rsidRPr="004B7A48">
        <w:rPr>
          <w:rFonts w:ascii="Arial" w:hAnsi="Arial" w:cs="Arial"/>
          <w:b/>
          <w:szCs w:val="24"/>
          <w:lang w:val="fr-FR"/>
        </w:rPr>
        <w:t xml:space="preserve">Le Dr P. </w:t>
      </w:r>
      <w:proofErr w:type="spellStart"/>
      <w:r w:rsidRPr="004B7A48">
        <w:rPr>
          <w:rFonts w:ascii="Arial" w:hAnsi="Arial" w:cs="Arial"/>
          <w:b/>
          <w:szCs w:val="24"/>
          <w:lang w:val="fr-FR"/>
        </w:rPr>
        <w:t>Diatre</w:t>
      </w:r>
      <w:proofErr w:type="spellEnd"/>
      <w:r w:rsidRPr="004B7A48">
        <w:rPr>
          <w:rFonts w:ascii="Arial" w:hAnsi="Arial" w:cs="Arial"/>
          <w:b/>
          <w:szCs w:val="24"/>
          <w:lang w:val="fr-FR"/>
        </w:rPr>
        <w:t xml:space="preserve">, médecin à </w:t>
      </w:r>
      <w:proofErr w:type="spellStart"/>
      <w:r w:rsidRPr="004B7A48">
        <w:rPr>
          <w:rFonts w:ascii="Arial" w:hAnsi="Arial" w:cs="Arial"/>
          <w:b/>
          <w:szCs w:val="24"/>
          <w:lang w:val="fr-FR"/>
        </w:rPr>
        <w:t>Villebidon</w:t>
      </w:r>
      <w:proofErr w:type="spellEnd"/>
      <w:r w:rsidRPr="004B7A48">
        <w:rPr>
          <w:rFonts w:ascii="Arial" w:hAnsi="Arial" w:cs="Arial"/>
          <w:b/>
          <w:szCs w:val="24"/>
          <w:lang w:val="fr-FR"/>
        </w:rPr>
        <w:t xml:space="preserve">, s'intéresse aux facteurs favorisant les infections respiratoires supérieures (IRS) chez les enfants. Il soupçonne en particulier qu'en hiver, les chambres à coucher "surchauffées"  pourraient favoriser l'apparition d'IRS. </w:t>
      </w:r>
    </w:p>
    <w:p w:rsidR="0080387F" w:rsidRDefault="0080387F" w:rsidP="001F3D7D">
      <w:pPr>
        <w:pStyle w:val="Corpsdetexte"/>
        <w:spacing w:after="0"/>
        <w:rPr>
          <w:rFonts w:ascii="Arial" w:hAnsi="Arial" w:cs="Arial"/>
          <w:b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b/>
          <w:szCs w:val="24"/>
          <w:lang w:val="fr-FR"/>
        </w:rPr>
      </w:pPr>
      <w:r w:rsidRPr="004B7A48">
        <w:rPr>
          <w:rFonts w:ascii="Arial" w:hAnsi="Arial" w:cs="Arial"/>
          <w:b/>
          <w:szCs w:val="24"/>
          <w:lang w:val="fr-FR"/>
        </w:rPr>
        <w:t>I</w:t>
      </w:r>
      <w:r>
        <w:rPr>
          <w:rFonts w:ascii="Arial" w:hAnsi="Arial" w:cs="Arial"/>
          <w:b/>
          <w:szCs w:val="24"/>
          <w:lang w:val="fr-FR"/>
        </w:rPr>
        <w:t>l</w:t>
      </w:r>
      <w:r w:rsidRPr="004B7A48">
        <w:rPr>
          <w:rFonts w:ascii="Arial" w:hAnsi="Arial" w:cs="Arial"/>
          <w:b/>
          <w:szCs w:val="24"/>
          <w:lang w:val="fr-FR"/>
        </w:rPr>
        <w:t xml:space="preserve"> décide faire une étude pour tester son hypothèse. </w:t>
      </w: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b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b/>
          <w:szCs w:val="24"/>
          <w:lang w:val="fr-FR"/>
        </w:rPr>
      </w:pPr>
      <w:r w:rsidRPr="004B7A48">
        <w:rPr>
          <w:rFonts w:ascii="Arial" w:hAnsi="Arial" w:cs="Arial"/>
          <w:b/>
          <w:szCs w:val="24"/>
          <w:lang w:val="fr-FR"/>
        </w:rPr>
        <w:t xml:space="preserve">Avec la collaboration de Mme P. </w:t>
      </w:r>
      <w:proofErr w:type="spellStart"/>
      <w:r w:rsidRPr="004B7A48">
        <w:rPr>
          <w:rFonts w:ascii="Arial" w:hAnsi="Arial" w:cs="Arial"/>
          <w:b/>
          <w:szCs w:val="24"/>
          <w:lang w:val="fr-FR"/>
        </w:rPr>
        <w:t>Dago</w:t>
      </w:r>
      <w:proofErr w:type="spellEnd"/>
      <w:r w:rsidRPr="004B7A48">
        <w:rPr>
          <w:rFonts w:ascii="Arial" w:hAnsi="Arial" w:cs="Arial"/>
          <w:b/>
          <w:szCs w:val="24"/>
          <w:lang w:val="fr-FR"/>
        </w:rPr>
        <w:t xml:space="preserve">, directrice de l'école primaire de </w:t>
      </w:r>
      <w:proofErr w:type="spellStart"/>
      <w:r w:rsidRPr="004B7A48">
        <w:rPr>
          <w:rFonts w:ascii="Arial" w:hAnsi="Arial" w:cs="Arial"/>
          <w:b/>
          <w:szCs w:val="24"/>
          <w:lang w:val="fr-FR"/>
        </w:rPr>
        <w:t>Villebidon</w:t>
      </w:r>
      <w:proofErr w:type="spellEnd"/>
      <w:r w:rsidRPr="004B7A48">
        <w:rPr>
          <w:rFonts w:ascii="Arial" w:hAnsi="Arial" w:cs="Arial"/>
          <w:b/>
          <w:szCs w:val="24"/>
          <w:lang w:val="fr-FR"/>
        </w:rPr>
        <w:t>, il demande à chaque élève de mesurer la température (T°) de sa chambre à coucher</w:t>
      </w:r>
      <w:r w:rsidR="007A32EE">
        <w:rPr>
          <w:rFonts w:ascii="Arial" w:hAnsi="Arial" w:cs="Arial"/>
          <w:b/>
          <w:szCs w:val="24"/>
          <w:lang w:val="fr-FR"/>
        </w:rPr>
        <w:t xml:space="preserve">. </w:t>
      </w:r>
      <w:r w:rsidRPr="004B7A48">
        <w:rPr>
          <w:rFonts w:ascii="Arial" w:hAnsi="Arial" w:cs="Arial"/>
          <w:b/>
          <w:szCs w:val="24"/>
          <w:lang w:val="fr-FR"/>
        </w:rPr>
        <w:t xml:space="preserve">Si la T° de la chambre mesurée par l'élève est égale ou supérieure à 20°C, l'élève </w:t>
      </w:r>
      <w:r>
        <w:rPr>
          <w:rFonts w:ascii="Arial" w:hAnsi="Arial" w:cs="Arial"/>
          <w:b/>
          <w:szCs w:val="24"/>
          <w:lang w:val="fr-FR"/>
        </w:rPr>
        <w:t>est</w:t>
      </w:r>
      <w:r w:rsidRPr="004B7A48">
        <w:rPr>
          <w:rFonts w:ascii="Arial" w:hAnsi="Arial" w:cs="Arial"/>
          <w:b/>
          <w:szCs w:val="24"/>
          <w:lang w:val="fr-FR"/>
        </w:rPr>
        <w:t xml:space="preserve"> considéré comme "ex</w:t>
      </w:r>
      <w:r w:rsidR="00F049EB">
        <w:rPr>
          <w:rFonts w:ascii="Arial" w:hAnsi="Arial" w:cs="Arial"/>
          <w:b/>
          <w:szCs w:val="24"/>
          <w:lang w:val="fr-FR"/>
        </w:rPr>
        <w:t>posé à une chambre surchauffée" ;</w:t>
      </w:r>
      <w:r w:rsidRPr="004B7A48">
        <w:rPr>
          <w:rFonts w:ascii="Arial" w:hAnsi="Arial" w:cs="Arial"/>
          <w:b/>
          <w:szCs w:val="24"/>
          <w:lang w:val="fr-FR"/>
        </w:rPr>
        <w:t xml:space="preserve"> si la T° est inférieure à 20°C, il </w:t>
      </w:r>
      <w:r>
        <w:rPr>
          <w:rFonts w:ascii="Arial" w:hAnsi="Arial" w:cs="Arial"/>
          <w:b/>
          <w:szCs w:val="24"/>
          <w:lang w:val="fr-FR"/>
        </w:rPr>
        <w:t>est</w:t>
      </w:r>
      <w:r w:rsidRPr="004B7A48">
        <w:rPr>
          <w:rFonts w:ascii="Arial" w:hAnsi="Arial" w:cs="Arial"/>
          <w:b/>
          <w:szCs w:val="24"/>
          <w:lang w:val="fr-FR"/>
        </w:rPr>
        <w:t xml:space="preserve"> considéré comme "non-exposé à une chambre surchauffée". </w:t>
      </w: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b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b/>
          <w:szCs w:val="24"/>
          <w:lang w:val="fr-FR"/>
        </w:rPr>
      </w:pPr>
      <w:r w:rsidRPr="004B7A48">
        <w:rPr>
          <w:rFonts w:ascii="Arial" w:hAnsi="Arial" w:cs="Arial"/>
          <w:b/>
          <w:szCs w:val="24"/>
          <w:lang w:val="fr-FR"/>
        </w:rPr>
        <w:t xml:space="preserve">Tous élèves de l'école sont suivis durant 2 mois. </w:t>
      </w: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b/>
          <w:szCs w:val="24"/>
          <w:lang w:val="fr-FR"/>
        </w:rPr>
      </w:pP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b/>
          <w:szCs w:val="24"/>
          <w:lang w:val="fr-FR"/>
        </w:rPr>
      </w:pPr>
      <w:r w:rsidRPr="004B7A48">
        <w:rPr>
          <w:rFonts w:ascii="Arial" w:hAnsi="Arial" w:cs="Arial"/>
          <w:b/>
          <w:szCs w:val="24"/>
          <w:lang w:val="fr-FR"/>
        </w:rPr>
        <w:t xml:space="preserve">Durant cette période, les raisons d'absences de l'école sont investiguées par l'infirmière scolaire qui téléphone aux parents en leur demandant si l'élève absent souffre d'une IRS, ou d'autre chose. </w:t>
      </w:r>
      <w:r>
        <w:rPr>
          <w:rFonts w:ascii="Arial" w:hAnsi="Arial" w:cs="Arial"/>
          <w:b/>
          <w:szCs w:val="24"/>
          <w:lang w:val="fr-FR"/>
        </w:rPr>
        <w:t xml:space="preserve"> </w:t>
      </w:r>
      <w:r w:rsidRPr="004B7A48">
        <w:rPr>
          <w:rFonts w:ascii="Arial" w:hAnsi="Arial" w:cs="Arial"/>
          <w:b/>
          <w:szCs w:val="24"/>
          <w:lang w:val="fr-FR"/>
        </w:rPr>
        <w:t>Ainsi, tous les cas incidents d'IRS sont notifiés pendant les 2 derniers mois d'hiver.</w:t>
      </w:r>
    </w:p>
    <w:p w:rsidR="0080387F" w:rsidRPr="004B7A48" w:rsidRDefault="0080387F" w:rsidP="001F3D7D">
      <w:pPr>
        <w:pStyle w:val="Corpsdetexte"/>
        <w:spacing w:after="0"/>
        <w:ind w:firstLine="708"/>
        <w:rPr>
          <w:rFonts w:ascii="Arial" w:hAnsi="Arial" w:cs="Arial"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  <w:r w:rsidRPr="004B7A48">
        <w:rPr>
          <w:rFonts w:ascii="Arial" w:hAnsi="Arial" w:cs="Arial"/>
          <w:szCs w:val="24"/>
          <w:lang w:val="fr-FR"/>
        </w:rPr>
        <w:t xml:space="preserve">1. Comment s'appelle ce design d'étude? Justifiez votre réponse. </w:t>
      </w: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 xml:space="preserve"> </w:t>
      </w:r>
    </w:p>
    <w:p w:rsidR="0080387F" w:rsidRPr="004822D0" w:rsidRDefault="0080387F" w:rsidP="004822D0">
      <w:pPr>
        <w:pStyle w:val="Corpsdetexte"/>
        <w:spacing w:after="0"/>
        <w:rPr>
          <w:rFonts w:ascii="Arial" w:hAnsi="Arial" w:cs="Arial"/>
          <w:color w:val="FF0000"/>
          <w:szCs w:val="24"/>
          <w:lang w:val="fr-FR"/>
        </w:rPr>
      </w:pPr>
      <w:r w:rsidRPr="004822D0">
        <w:rPr>
          <w:rFonts w:ascii="Arial" w:hAnsi="Arial" w:cs="Arial"/>
          <w:color w:val="FF0000"/>
          <w:szCs w:val="24"/>
          <w:lang w:val="fr-FR"/>
        </w:rPr>
        <w:t>Cette étude est une c</w:t>
      </w:r>
      <w:r>
        <w:rPr>
          <w:rFonts w:ascii="Arial" w:hAnsi="Arial" w:cs="Arial"/>
          <w:color w:val="FF0000"/>
          <w:szCs w:val="24"/>
          <w:lang w:val="fr-FR"/>
        </w:rPr>
        <w:t xml:space="preserve">ohorte prospective, </w:t>
      </w:r>
      <w:r w:rsidRPr="004822D0">
        <w:rPr>
          <w:rFonts w:ascii="Arial" w:hAnsi="Arial" w:cs="Arial"/>
          <w:color w:val="FF0000"/>
          <w:szCs w:val="24"/>
          <w:lang w:val="fr-FR"/>
        </w:rPr>
        <w:t>on compare un groupe d'enfant non exposé à un autre groupe d'enfant  non exposé. On suit de façon prospective</w:t>
      </w:r>
      <w:r>
        <w:rPr>
          <w:rFonts w:ascii="Arial" w:hAnsi="Arial" w:cs="Arial"/>
          <w:color w:val="FF0000"/>
          <w:szCs w:val="24"/>
          <w:lang w:val="fr-FR"/>
        </w:rPr>
        <w:t xml:space="preserve"> ces deux groupes, on recueille également</w:t>
      </w:r>
      <w:r w:rsidRPr="004822D0">
        <w:rPr>
          <w:rFonts w:ascii="Arial" w:hAnsi="Arial" w:cs="Arial"/>
          <w:color w:val="FF0000"/>
          <w:szCs w:val="24"/>
          <w:lang w:val="fr-FR"/>
        </w:rPr>
        <w:t xml:space="preserve"> le nombre de nouveau cas d'IRS, permettant ainsi de calculer l'incidence des IRS pendant le mois février.</w:t>
      </w:r>
    </w:p>
    <w:p w:rsidR="0080387F" w:rsidRPr="004822D0" w:rsidRDefault="0080387F" w:rsidP="004822D0">
      <w:pPr>
        <w:pStyle w:val="Corpsdetexte"/>
        <w:spacing w:after="0"/>
        <w:rPr>
          <w:rFonts w:ascii="Arial" w:hAnsi="Arial" w:cs="Arial"/>
          <w:color w:val="FF0000"/>
          <w:szCs w:val="24"/>
          <w:lang w:val="fr-FR"/>
        </w:rPr>
      </w:pPr>
    </w:p>
    <w:p w:rsidR="0080387F" w:rsidRDefault="0080387F" w:rsidP="004822D0"/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b/>
          <w:szCs w:val="24"/>
          <w:lang w:val="fr-FR"/>
        </w:rPr>
      </w:pPr>
      <w:r w:rsidRPr="004B7A48">
        <w:rPr>
          <w:rFonts w:ascii="Arial" w:hAnsi="Arial" w:cs="Arial"/>
          <w:b/>
          <w:szCs w:val="24"/>
          <w:lang w:val="fr-FR"/>
        </w:rPr>
        <w:t>Résultat de l'étude:</w:t>
      </w: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b/>
          <w:szCs w:val="24"/>
          <w:lang w:val="fr-FR"/>
        </w:rPr>
      </w:pP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b/>
          <w:szCs w:val="24"/>
          <w:lang w:val="fr-FR"/>
        </w:rPr>
      </w:pPr>
      <w:r w:rsidRPr="004B7A48">
        <w:rPr>
          <w:rFonts w:ascii="Arial" w:hAnsi="Arial" w:cs="Arial"/>
          <w:b/>
          <w:szCs w:val="24"/>
          <w:lang w:val="fr-FR"/>
        </w:rPr>
        <w:t>800 élèves ont été suivis pendant 2 mois. 188 des 400 élèves exposés à une T° supérieure ou égale à 20°C, et 76 des 400 élèves exposés à une T° inférieure à 20°C ont présenté un épisode d'IRS.</w:t>
      </w: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  <w:r w:rsidRPr="004B7A48">
        <w:rPr>
          <w:rFonts w:ascii="Arial" w:hAnsi="Arial" w:cs="Arial"/>
          <w:szCs w:val="24"/>
          <w:lang w:val="fr-FR"/>
        </w:rPr>
        <w:t>2. Dessinez un tableau 2x2</w:t>
      </w:r>
      <w:r w:rsidR="00F049EB">
        <w:rPr>
          <w:rFonts w:ascii="Arial" w:hAnsi="Arial" w:cs="Arial"/>
          <w:szCs w:val="24"/>
          <w:lang w:val="fr-FR"/>
        </w:rPr>
        <w:t xml:space="preserve"> pour représenter ces résultats.</w:t>
      </w: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tbl>
      <w:tblPr>
        <w:tblW w:w="39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320"/>
      </w:tblGrid>
      <w:tr w:rsidR="0080387F" w:rsidRPr="00DF78B0" w:rsidTr="00DF78B0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DF78B0" w:rsidRDefault="0080387F" w:rsidP="00DF7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</w:pPr>
            <w:r w:rsidRPr="00DF78B0"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DF78B0" w:rsidRDefault="0080387F" w:rsidP="00DF7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</w:pPr>
            <w:r w:rsidRPr="00DF78B0"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  <w:t>M+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DF78B0" w:rsidRDefault="0080387F" w:rsidP="00DF7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</w:pPr>
            <w:r w:rsidRPr="00DF78B0"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  <w:t>M-</w:t>
            </w:r>
          </w:p>
        </w:tc>
      </w:tr>
      <w:tr w:rsidR="0080387F" w:rsidRPr="00DF78B0" w:rsidTr="00DF78B0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DF78B0" w:rsidRDefault="0080387F" w:rsidP="00DF7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</w:pPr>
            <w:r w:rsidRPr="00DF78B0"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  <w:t>E+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DF78B0" w:rsidRDefault="0080387F" w:rsidP="00DF7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</w:pPr>
            <w:r w:rsidRPr="00DF78B0"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DF78B0" w:rsidRDefault="0080387F" w:rsidP="00DF7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</w:pPr>
            <w:r w:rsidRPr="00DF78B0"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  <w:t>212</w:t>
            </w:r>
          </w:p>
        </w:tc>
      </w:tr>
      <w:tr w:rsidR="0080387F" w:rsidRPr="00DF78B0" w:rsidTr="00DF78B0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DF78B0" w:rsidRDefault="0080387F" w:rsidP="00DF7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</w:pPr>
            <w:r w:rsidRPr="00DF78B0"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  <w:t>E-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DF78B0" w:rsidRDefault="0080387F" w:rsidP="00DF7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</w:pPr>
            <w:r w:rsidRPr="00DF78B0"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DF78B0" w:rsidRDefault="0080387F" w:rsidP="00DF7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</w:pPr>
            <w:r w:rsidRPr="00DF78B0">
              <w:rPr>
                <w:rFonts w:ascii="Arial" w:hAnsi="Arial" w:cs="Arial"/>
                <w:b/>
                <w:bCs/>
                <w:color w:val="FF0000"/>
                <w:lang w:val="fr-FR" w:eastAsia="fr-FR"/>
              </w:rPr>
              <w:t>324</w:t>
            </w:r>
          </w:p>
        </w:tc>
      </w:tr>
    </w:tbl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  <w:r w:rsidRPr="004B7A48">
        <w:rPr>
          <w:rFonts w:ascii="Arial" w:hAnsi="Arial" w:cs="Arial"/>
          <w:szCs w:val="24"/>
          <w:lang w:val="fr-FR"/>
        </w:rPr>
        <w:t>3. Quelle a été la prévalence d'IRS dans cette école, durant les 2 mois d'étude?</w:t>
      </w:r>
    </w:p>
    <w:p w:rsidR="0080387F" w:rsidRPr="00DF78B0" w:rsidRDefault="0080387F" w:rsidP="001F3D7D">
      <w:pPr>
        <w:pStyle w:val="Corpsdetexte"/>
        <w:spacing w:after="0"/>
        <w:rPr>
          <w:rFonts w:ascii="Arial" w:hAnsi="Arial" w:cs="Arial"/>
          <w:color w:val="FF0000"/>
          <w:szCs w:val="24"/>
          <w:lang w:val="fr-FR"/>
        </w:rPr>
      </w:pPr>
    </w:p>
    <w:p w:rsidR="0080387F" w:rsidRPr="00DF78B0" w:rsidRDefault="0080387F" w:rsidP="001F3D7D">
      <w:pPr>
        <w:pStyle w:val="Corpsdetexte"/>
        <w:spacing w:after="0"/>
        <w:rPr>
          <w:rFonts w:ascii="Arial" w:hAnsi="Arial" w:cs="Arial"/>
          <w:color w:val="FF0000"/>
          <w:szCs w:val="24"/>
          <w:lang w:val="fr-FR"/>
        </w:rPr>
      </w:pPr>
      <w:r w:rsidRPr="00DF78B0">
        <w:rPr>
          <w:rFonts w:ascii="Arial" w:hAnsi="Arial" w:cs="Arial"/>
          <w:color w:val="FF0000"/>
          <w:szCs w:val="24"/>
          <w:lang w:val="fr-FR"/>
        </w:rPr>
        <w:t>Prévalence</w:t>
      </w:r>
      <w:r>
        <w:rPr>
          <w:rFonts w:ascii="Arial" w:hAnsi="Arial" w:cs="Arial"/>
          <w:color w:val="FF0000"/>
          <w:szCs w:val="24"/>
          <w:lang w:val="fr-FR"/>
        </w:rPr>
        <w:t xml:space="preserve"> IRS</w:t>
      </w:r>
      <w:r w:rsidRPr="00DF78B0">
        <w:rPr>
          <w:rFonts w:ascii="Arial" w:hAnsi="Arial" w:cs="Arial"/>
          <w:color w:val="FF0000"/>
          <w:szCs w:val="24"/>
          <w:lang w:val="fr-FR"/>
        </w:rPr>
        <w:t xml:space="preserve"> = (188+76) / 800 = 0.33 = 33%</w:t>
      </w: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  <w:r w:rsidRPr="004B7A48">
        <w:rPr>
          <w:rFonts w:ascii="Arial" w:hAnsi="Arial" w:cs="Arial"/>
          <w:szCs w:val="24"/>
          <w:lang w:val="fr-FR"/>
        </w:rPr>
        <w:t>4. Calculez le risque d’IRS chez les enfants exposés à un</w:t>
      </w:r>
      <w:r w:rsidR="00F049EB">
        <w:rPr>
          <w:rFonts w:ascii="Arial" w:hAnsi="Arial" w:cs="Arial"/>
          <w:szCs w:val="24"/>
          <w:lang w:val="fr-FR"/>
        </w:rPr>
        <w:t>e T° supérieure ou égale à 20°C.</w:t>
      </w: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Pr="004822D0" w:rsidRDefault="0080387F" w:rsidP="001F3D7D">
      <w:pPr>
        <w:pStyle w:val="Corpsdetexte"/>
        <w:spacing w:after="0"/>
        <w:rPr>
          <w:rFonts w:ascii="Arial" w:hAnsi="Arial" w:cs="Arial"/>
          <w:color w:val="FF0000"/>
          <w:szCs w:val="24"/>
          <w:lang w:val="fr-FR"/>
        </w:rPr>
      </w:pPr>
      <w:r w:rsidRPr="004822D0">
        <w:rPr>
          <w:rFonts w:ascii="Arial" w:hAnsi="Arial" w:cs="Arial"/>
          <w:color w:val="FF0000"/>
          <w:szCs w:val="24"/>
          <w:lang w:val="fr-FR"/>
        </w:rPr>
        <w:t xml:space="preserve">Risque IRS enfants exposés = 188/400 = 0.47 = 47% </w:t>
      </w: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  <w:r w:rsidRPr="004B7A48">
        <w:rPr>
          <w:rFonts w:ascii="Arial" w:hAnsi="Arial" w:cs="Arial"/>
          <w:szCs w:val="24"/>
          <w:lang w:val="fr-FR"/>
        </w:rPr>
        <w:t>5. Calculez le risque d’IRS chez les enfants expo</w:t>
      </w:r>
      <w:r w:rsidR="00F049EB">
        <w:rPr>
          <w:rFonts w:ascii="Arial" w:hAnsi="Arial" w:cs="Arial"/>
          <w:szCs w:val="24"/>
          <w:lang w:val="fr-FR"/>
        </w:rPr>
        <w:t>sés à une T° inférieure  à 20°C.</w:t>
      </w: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Pr="004822D0" w:rsidRDefault="0080387F" w:rsidP="004822D0">
      <w:pPr>
        <w:pStyle w:val="Corpsdetexte"/>
        <w:spacing w:after="0"/>
        <w:rPr>
          <w:rFonts w:ascii="Arial" w:hAnsi="Arial" w:cs="Arial"/>
          <w:color w:val="FF0000"/>
          <w:szCs w:val="24"/>
          <w:lang w:val="fr-FR"/>
        </w:rPr>
      </w:pPr>
      <w:r w:rsidRPr="004822D0">
        <w:rPr>
          <w:rFonts w:ascii="Arial" w:hAnsi="Arial" w:cs="Arial"/>
          <w:color w:val="FF0000"/>
          <w:szCs w:val="24"/>
          <w:lang w:val="fr-FR"/>
        </w:rPr>
        <w:t>Risque IRS enfants exposés =</w:t>
      </w:r>
      <w:r>
        <w:rPr>
          <w:rFonts w:ascii="Arial" w:hAnsi="Arial" w:cs="Arial"/>
          <w:color w:val="FF0000"/>
          <w:szCs w:val="24"/>
          <w:lang w:val="fr-FR"/>
        </w:rPr>
        <w:t xml:space="preserve"> 76</w:t>
      </w:r>
      <w:r w:rsidRPr="004822D0">
        <w:rPr>
          <w:rFonts w:ascii="Arial" w:hAnsi="Arial" w:cs="Arial"/>
          <w:color w:val="FF0000"/>
          <w:szCs w:val="24"/>
          <w:lang w:val="fr-FR"/>
        </w:rPr>
        <w:t xml:space="preserve">/400 = </w:t>
      </w:r>
      <w:r>
        <w:rPr>
          <w:rFonts w:ascii="Arial" w:hAnsi="Arial" w:cs="Arial"/>
          <w:color w:val="FF0000"/>
          <w:szCs w:val="24"/>
          <w:lang w:val="fr-FR"/>
        </w:rPr>
        <w:t>0.19 = 19</w:t>
      </w:r>
      <w:r w:rsidRPr="004822D0">
        <w:rPr>
          <w:rFonts w:ascii="Arial" w:hAnsi="Arial" w:cs="Arial"/>
          <w:color w:val="FF0000"/>
          <w:szCs w:val="24"/>
          <w:lang w:val="fr-FR"/>
        </w:rPr>
        <w:t xml:space="preserve">% </w:t>
      </w: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  <w:r w:rsidRPr="004B7A48">
        <w:rPr>
          <w:rFonts w:ascii="Arial" w:hAnsi="Arial" w:cs="Arial"/>
          <w:szCs w:val="24"/>
          <w:lang w:val="fr-FR"/>
        </w:rPr>
        <w:t xml:space="preserve">6. Calculez le risque relatif (RR) d'IRS comparant les enfants exposés à une T°C supérieure ou égale à 20°C à ceux exposés à des T° inférieures. </w:t>
      </w: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Pr="004822D0" w:rsidRDefault="0080387F" w:rsidP="001F3D7D">
      <w:pPr>
        <w:pStyle w:val="Corpsdetexte"/>
        <w:spacing w:after="0"/>
        <w:rPr>
          <w:rFonts w:ascii="Arial" w:hAnsi="Arial" w:cs="Arial"/>
          <w:color w:val="FF0000"/>
          <w:szCs w:val="24"/>
          <w:lang w:val="fr-FR"/>
        </w:rPr>
      </w:pPr>
      <w:r w:rsidRPr="004822D0">
        <w:rPr>
          <w:rFonts w:ascii="Arial" w:hAnsi="Arial" w:cs="Arial"/>
          <w:color w:val="FF0000"/>
          <w:szCs w:val="24"/>
          <w:lang w:val="fr-FR"/>
        </w:rPr>
        <w:t>Risque relatif IRS = (188/400) / (76/400) = 0.47/0.19 = 2.47</w:t>
      </w: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  <w:r w:rsidRPr="004B7A48">
        <w:rPr>
          <w:rFonts w:ascii="Arial" w:hAnsi="Arial" w:cs="Arial"/>
          <w:szCs w:val="24"/>
          <w:lang w:val="fr-FR"/>
        </w:rPr>
        <w:t>7. L’intervalle de confiance de 95% autour de ce RR est : 1.97 à 3.11. Interprétez votre résultat en tenant compte de ce nouvel élément.</w:t>
      </w: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Pr="007876D0" w:rsidRDefault="0080387F" w:rsidP="007876D0">
      <w:pPr>
        <w:pStyle w:val="Corpsdetexte"/>
        <w:spacing w:after="0"/>
        <w:rPr>
          <w:rFonts w:ascii="Arial" w:hAnsi="Arial" w:cs="Arial"/>
          <w:color w:val="FF0000"/>
          <w:szCs w:val="24"/>
          <w:lang w:val="fr-FR"/>
        </w:rPr>
      </w:pPr>
      <w:r w:rsidRPr="007876D0">
        <w:rPr>
          <w:rFonts w:ascii="Arial" w:hAnsi="Arial" w:cs="Arial"/>
          <w:color w:val="FF0000"/>
          <w:szCs w:val="24"/>
          <w:lang w:val="fr-FR"/>
        </w:rPr>
        <w:t>Vu que 1 n'est pas compris dans l'intervalle de confiance à 95 %, on peut dire que le fait d'être exposé (dormir dans un chambre à plus de 20°C,) est bien un facteur de risque de développer un IRS.</w:t>
      </w:r>
    </w:p>
    <w:p w:rsidR="0080387F" w:rsidRPr="007876D0" w:rsidRDefault="0080387F" w:rsidP="007876D0">
      <w:pPr>
        <w:pStyle w:val="Corpsdetexte"/>
        <w:spacing w:after="0"/>
        <w:rPr>
          <w:rFonts w:ascii="Arial" w:hAnsi="Arial" w:cs="Arial"/>
          <w:color w:val="FF0000"/>
          <w:szCs w:val="24"/>
          <w:lang w:val="fr-FR"/>
        </w:rPr>
      </w:pPr>
    </w:p>
    <w:p w:rsidR="0080387F" w:rsidRPr="007876D0" w:rsidRDefault="0080387F" w:rsidP="001F3D7D">
      <w:pPr>
        <w:pStyle w:val="Corpsdetexte"/>
        <w:spacing w:after="0"/>
        <w:rPr>
          <w:rFonts w:ascii="Arial" w:hAnsi="Arial" w:cs="Arial"/>
          <w:color w:val="FF0000"/>
          <w:szCs w:val="24"/>
          <w:lang w:val="fr-FR"/>
        </w:rPr>
      </w:pPr>
    </w:p>
    <w:p w:rsidR="0080387F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Pr="004B7A48" w:rsidRDefault="0080387F" w:rsidP="001F3D7D">
      <w:pPr>
        <w:pStyle w:val="Corpsdetexte"/>
        <w:spacing w:after="0"/>
        <w:rPr>
          <w:rFonts w:ascii="Arial" w:hAnsi="Arial" w:cs="Arial"/>
          <w:szCs w:val="24"/>
          <w:lang w:val="fr-FR"/>
        </w:rPr>
      </w:pPr>
    </w:p>
    <w:p w:rsidR="0080387F" w:rsidRDefault="0080387F" w:rsidP="001F3D7D">
      <w:pPr>
        <w:spacing w:before="120" w:after="0"/>
        <w:rPr>
          <w:rFonts w:ascii="Arial" w:hAnsi="Arial" w:cs="Arial"/>
          <w:sz w:val="24"/>
          <w:szCs w:val="24"/>
        </w:rPr>
      </w:pPr>
      <w:r w:rsidRPr="004B7A48">
        <w:rPr>
          <w:rFonts w:ascii="Arial" w:hAnsi="Arial" w:cs="Arial"/>
          <w:b/>
          <w:sz w:val="24"/>
          <w:szCs w:val="24"/>
        </w:rPr>
        <w:t>Question 2</w:t>
      </w:r>
      <w:r w:rsidRPr="004B7A48">
        <w:rPr>
          <w:rFonts w:ascii="Arial" w:hAnsi="Arial" w:cs="Arial"/>
          <w:sz w:val="24"/>
          <w:szCs w:val="24"/>
        </w:rPr>
        <w:t xml:space="preserve"> </w:t>
      </w:r>
    </w:p>
    <w:p w:rsidR="0080387F" w:rsidRPr="004B7A48" w:rsidRDefault="0080387F" w:rsidP="001F3D7D">
      <w:pPr>
        <w:spacing w:before="120" w:after="0"/>
        <w:rPr>
          <w:rFonts w:ascii="Arial" w:hAnsi="Arial" w:cs="Arial"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4B7A48">
        <w:rPr>
          <w:rFonts w:ascii="Arial" w:hAnsi="Arial" w:cs="Arial"/>
          <w:b/>
          <w:iCs/>
          <w:sz w:val="24"/>
          <w:szCs w:val="24"/>
        </w:rPr>
        <w:t xml:space="preserve">Le service des urgences de </w:t>
      </w:r>
      <w:proofErr w:type="spellStart"/>
      <w:r w:rsidRPr="004B7A48">
        <w:rPr>
          <w:rFonts w:ascii="Arial" w:hAnsi="Arial" w:cs="Arial"/>
          <w:b/>
          <w:iCs/>
          <w:sz w:val="24"/>
          <w:szCs w:val="24"/>
        </w:rPr>
        <w:t>Villebidon</w:t>
      </w:r>
      <w:proofErr w:type="spellEnd"/>
      <w:r w:rsidRPr="004B7A48">
        <w:rPr>
          <w:rFonts w:ascii="Arial" w:hAnsi="Arial" w:cs="Arial"/>
          <w:b/>
          <w:iCs/>
          <w:sz w:val="24"/>
          <w:szCs w:val="24"/>
        </w:rPr>
        <w:t xml:space="preserve"> fait face, depuis 2 jours, à une épidémie de gastroentérite. Les médecins des urgences soupçonnent une contamination par la bière artisanale qui a été vendue lors de la fête du village </w:t>
      </w:r>
      <w:r w:rsidR="00841170">
        <w:rPr>
          <w:rFonts w:ascii="Arial" w:hAnsi="Arial" w:cs="Arial"/>
          <w:b/>
          <w:iCs/>
          <w:sz w:val="24"/>
          <w:szCs w:val="24"/>
        </w:rPr>
        <w:t>le</w:t>
      </w:r>
      <w:r w:rsidRPr="004B7A48">
        <w:rPr>
          <w:rFonts w:ascii="Arial" w:hAnsi="Arial" w:cs="Arial"/>
          <w:b/>
          <w:iCs/>
          <w:sz w:val="24"/>
          <w:szCs w:val="24"/>
        </w:rPr>
        <w:t xml:space="preserve"> week-end dernier. </w:t>
      </w:r>
    </w:p>
    <w:p w:rsidR="0080387F" w:rsidRPr="004B7A48" w:rsidRDefault="0080387F" w:rsidP="001F3D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4B7A48">
        <w:rPr>
          <w:rFonts w:ascii="Arial" w:hAnsi="Arial" w:cs="Arial"/>
          <w:b/>
          <w:iCs/>
          <w:sz w:val="24"/>
          <w:szCs w:val="24"/>
        </w:rPr>
        <w:t xml:space="preserve">La réputation du Dr. P. </w:t>
      </w:r>
      <w:proofErr w:type="spellStart"/>
      <w:r w:rsidRPr="004B7A48">
        <w:rPr>
          <w:rFonts w:ascii="Arial" w:hAnsi="Arial" w:cs="Arial"/>
          <w:b/>
          <w:iCs/>
          <w:sz w:val="24"/>
          <w:szCs w:val="24"/>
        </w:rPr>
        <w:t>Diatre</w:t>
      </w:r>
      <w:proofErr w:type="spellEnd"/>
      <w:r w:rsidRPr="004B7A48">
        <w:rPr>
          <w:rFonts w:ascii="Arial" w:hAnsi="Arial" w:cs="Arial"/>
          <w:b/>
          <w:iCs/>
          <w:sz w:val="24"/>
          <w:szCs w:val="24"/>
        </w:rPr>
        <w:t xml:space="preserve"> en tant qu'épidémiologiste s'étant répandue dans </w:t>
      </w:r>
      <w:proofErr w:type="spellStart"/>
      <w:r w:rsidRPr="004B7A48">
        <w:rPr>
          <w:rFonts w:ascii="Arial" w:hAnsi="Arial" w:cs="Arial"/>
          <w:b/>
          <w:iCs/>
          <w:sz w:val="24"/>
          <w:szCs w:val="24"/>
        </w:rPr>
        <w:t>Villebidon</w:t>
      </w:r>
      <w:proofErr w:type="spellEnd"/>
      <w:r w:rsidRPr="004B7A48">
        <w:rPr>
          <w:rFonts w:ascii="Arial" w:hAnsi="Arial" w:cs="Arial"/>
          <w:b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iCs/>
          <w:sz w:val="24"/>
          <w:szCs w:val="24"/>
        </w:rPr>
        <w:t>les urgentistes</w:t>
      </w:r>
      <w:r w:rsidRPr="004B7A48">
        <w:rPr>
          <w:rFonts w:ascii="Arial" w:hAnsi="Arial" w:cs="Arial"/>
          <w:b/>
          <w:iCs/>
          <w:sz w:val="24"/>
          <w:szCs w:val="24"/>
        </w:rPr>
        <w:t xml:space="preserve"> décident </w:t>
      </w:r>
      <w:r>
        <w:rPr>
          <w:rFonts w:ascii="Arial" w:hAnsi="Arial" w:cs="Arial"/>
          <w:b/>
          <w:iCs/>
          <w:sz w:val="24"/>
          <w:szCs w:val="24"/>
        </w:rPr>
        <w:t xml:space="preserve">donc </w:t>
      </w:r>
      <w:r w:rsidRPr="004B7A48">
        <w:rPr>
          <w:rFonts w:ascii="Arial" w:hAnsi="Arial" w:cs="Arial"/>
          <w:b/>
          <w:iCs/>
          <w:sz w:val="24"/>
          <w:szCs w:val="24"/>
        </w:rPr>
        <w:t xml:space="preserve">de faire appel à lui pour vérifier leur hypothèse. </w:t>
      </w:r>
    </w:p>
    <w:p w:rsidR="0080387F" w:rsidRPr="004B7A48" w:rsidRDefault="0080387F" w:rsidP="001F3D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4B7A48">
        <w:rPr>
          <w:rFonts w:ascii="Arial" w:hAnsi="Arial" w:cs="Arial"/>
          <w:b/>
          <w:iCs/>
          <w:sz w:val="24"/>
          <w:szCs w:val="24"/>
        </w:rPr>
        <w:t xml:space="preserve">Le Dr. P. </w:t>
      </w:r>
      <w:proofErr w:type="spellStart"/>
      <w:r w:rsidRPr="004B7A48">
        <w:rPr>
          <w:rFonts w:ascii="Arial" w:hAnsi="Arial" w:cs="Arial"/>
          <w:b/>
          <w:iCs/>
          <w:sz w:val="24"/>
          <w:szCs w:val="24"/>
        </w:rPr>
        <w:t>Diatre</w:t>
      </w:r>
      <w:proofErr w:type="spellEnd"/>
      <w:r w:rsidRPr="004B7A48">
        <w:rPr>
          <w:rFonts w:ascii="Arial" w:hAnsi="Arial" w:cs="Arial"/>
          <w:b/>
          <w:iCs/>
          <w:sz w:val="24"/>
          <w:szCs w:val="24"/>
        </w:rPr>
        <w:t xml:space="preserve"> se rend aux urgences et sélectionne des patients atteints de gastroentérites </w:t>
      </w:r>
      <w:r w:rsidR="00841170">
        <w:rPr>
          <w:rFonts w:ascii="Arial" w:hAnsi="Arial" w:cs="Arial"/>
          <w:b/>
          <w:iCs/>
          <w:sz w:val="24"/>
          <w:szCs w:val="24"/>
        </w:rPr>
        <w:t>ainsi que</w:t>
      </w:r>
      <w:r w:rsidRPr="004B7A48">
        <w:rPr>
          <w:rFonts w:ascii="Arial" w:hAnsi="Arial" w:cs="Arial"/>
          <w:b/>
          <w:iCs/>
          <w:sz w:val="24"/>
          <w:szCs w:val="24"/>
        </w:rPr>
        <w:t xml:space="preserve"> d'autres, </w:t>
      </w:r>
      <w:r>
        <w:rPr>
          <w:rFonts w:ascii="Arial" w:hAnsi="Arial" w:cs="Arial"/>
          <w:b/>
          <w:iCs/>
          <w:sz w:val="24"/>
          <w:szCs w:val="24"/>
        </w:rPr>
        <w:t>hospitalisés pour une autre raison</w:t>
      </w:r>
      <w:r w:rsidRPr="004B7A48">
        <w:rPr>
          <w:rFonts w:ascii="Arial" w:hAnsi="Arial" w:cs="Arial"/>
          <w:b/>
          <w:iCs/>
          <w:sz w:val="24"/>
          <w:szCs w:val="24"/>
        </w:rPr>
        <w:t xml:space="preserve">. </w:t>
      </w:r>
    </w:p>
    <w:p w:rsidR="0080387F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24"/>
          <w:szCs w:val="24"/>
        </w:rPr>
      </w:pPr>
      <w:r w:rsidRPr="004B7A48">
        <w:rPr>
          <w:rFonts w:ascii="Arial" w:hAnsi="Arial" w:cs="Arial"/>
          <w:b/>
          <w:iCs/>
          <w:sz w:val="24"/>
          <w:szCs w:val="24"/>
        </w:rPr>
        <w:t xml:space="preserve">Il les interroge </w:t>
      </w:r>
      <w:r>
        <w:rPr>
          <w:rFonts w:ascii="Arial" w:hAnsi="Arial" w:cs="Arial"/>
          <w:b/>
          <w:iCs/>
          <w:sz w:val="24"/>
          <w:szCs w:val="24"/>
        </w:rPr>
        <w:t xml:space="preserve">tous </w:t>
      </w:r>
      <w:r w:rsidRPr="004B7A48">
        <w:rPr>
          <w:rFonts w:ascii="Arial" w:hAnsi="Arial" w:cs="Arial"/>
          <w:b/>
          <w:iCs/>
          <w:sz w:val="24"/>
          <w:szCs w:val="24"/>
        </w:rPr>
        <w:t xml:space="preserve">sur leur consommation de bière lors de la fête. </w:t>
      </w:r>
    </w:p>
    <w:p w:rsidR="0080387F" w:rsidRPr="004B7A48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24"/>
          <w:szCs w:val="24"/>
        </w:rPr>
      </w:pPr>
    </w:p>
    <w:p w:rsidR="0080387F" w:rsidRDefault="0080387F" w:rsidP="001F3D7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  <w:r w:rsidRPr="004B7A48">
        <w:rPr>
          <w:rFonts w:ascii="Arial" w:hAnsi="Arial" w:cs="Arial"/>
          <w:iCs/>
          <w:sz w:val="24"/>
          <w:szCs w:val="24"/>
        </w:rPr>
        <w:t xml:space="preserve">Comment s'appelle ce design d'étude? </w:t>
      </w:r>
      <w:r>
        <w:rPr>
          <w:rFonts w:ascii="Arial" w:hAnsi="Arial" w:cs="Arial"/>
          <w:iCs/>
          <w:sz w:val="24"/>
          <w:szCs w:val="24"/>
        </w:rPr>
        <w:t>Justifiez votre réponse</w:t>
      </w:r>
    </w:p>
    <w:p w:rsidR="0080387F" w:rsidRPr="004B7A48" w:rsidRDefault="0080387F" w:rsidP="00DF77AF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</w:p>
    <w:p w:rsidR="0080387F" w:rsidRPr="00DF77AF" w:rsidRDefault="0080387F" w:rsidP="00DF77AF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color w:val="FF0000"/>
          <w:sz w:val="24"/>
          <w:szCs w:val="24"/>
        </w:rPr>
      </w:pPr>
      <w:r w:rsidRPr="00DF77AF">
        <w:rPr>
          <w:rFonts w:ascii="Arial" w:hAnsi="Arial" w:cs="Arial"/>
          <w:iCs/>
          <w:color w:val="FF0000"/>
          <w:sz w:val="24"/>
          <w:szCs w:val="24"/>
        </w:rPr>
        <w:t>C'est une étude cas/témoin, c'est-à-dire que l'on compare des cas malade à des témoins non malades et on recherche de façon rétrospective leur exposition au facteur que l'on étudie.</w:t>
      </w:r>
    </w:p>
    <w:p w:rsidR="0080387F" w:rsidRDefault="0080387F" w:rsidP="001F3D7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4"/>
          <w:szCs w:val="24"/>
        </w:rPr>
      </w:pPr>
    </w:p>
    <w:p w:rsidR="0080387F" w:rsidRPr="004B7A48" w:rsidRDefault="0080387F" w:rsidP="001F3D7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4"/>
          <w:szCs w:val="24"/>
        </w:rPr>
      </w:pPr>
    </w:p>
    <w:p w:rsidR="0080387F" w:rsidRPr="004B7A48" w:rsidRDefault="0080387F" w:rsidP="001F3D7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  <w:r w:rsidRPr="004B7A48">
        <w:rPr>
          <w:rFonts w:ascii="Arial" w:hAnsi="Arial" w:cs="Arial"/>
          <w:iCs/>
          <w:sz w:val="24"/>
          <w:szCs w:val="24"/>
        </w:rPr>
        <w:t xml:space="preserve">Donnez 2 avantages et 2 inconvénients de ce design d'étude </w:t>
      </w:r>
    </w:p>
    <w:p w:rsidR="0080387F" w:rsidRDefault="0080387F" w:rsidP="001F3D7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4"/>
          <w:szCs w:val="24"/>
        </w:rPr>
      </w:pPr>
    </w:p>
    <w:p w:rsidR="0080387F" w:rsidRPr="00AB7DB2" w:rsidRDefault="00AB7DB2" w:rsidP="001F3D7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color w:val="FF0000"/>
          <w:sz w:val="24"/>
          <w:szCs w:val="24"/>
        </w:rPr>
      </w:pPr>
      <w:r w:rsidRPr="00AB7DB2">
        <w:rPr>
          <w:rFonts w:ascii="Arial" w:hAnsi="Arial" w:cs="Arial"/>
          <w:iCs/>
          <w:color w:val="FF0000"/>
          <w:sz w:val="24"/>
          <w:szCs w:val="24"/>
        </w:rPr>
        <w:t>2 avantages : étude rapide et peu couteuse</w:t>
      </w:r>
      <w:r w:rsidR="00D91401">
        <w:rPr>
          <w:rFonts w:ascii="Arial" w:hAnsi="Arial" w:cs="Arial"/>
          <w:iCs/>
          <w:color w:val="FF0000"/>
          <w:sz w:val="24"/>
          <w:szCs w:val="24"/>
        </w:rPr>
        <w:t>, permet d’étudier les maladies rares</w:t>
      </w:r>
    </w:p>
    <w:p w:rsidR="00AB7DB2" w:rsidRPr="00AB7DB2" w:rsidRDefault="00AB7DB2" w:rsidP="001F3D7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color w:val="FF0000"/>
          <w:sz w:val="24"/>
          <w:szCs w:val="24"/>
        </w:rPr>
      </w:pPr>
    </w:p>
    <w:p w:rsidR="00AB7DB2" w:rsidRPr="00AB7DB2" w:rsidRDefault="00AB7DB2" w:rsidP="001F3D7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color w:val="FF0000"/>
          <w:sz w:val="24"/>
          <w:szCs w:val="24"/>
        </w:rPr>
      </w:pPr>
      <w:r w:rsidRPr="00AB7DB2">
        <w:rPr>
          <w:rFonts w:ascii="Arial" w:hAnsi="Arial" w:cs="Arial"/>
          <w:iCs/>
          <w:color w:val="FF0000"/>
          <w:sz w:val="24"/>
          <w:szCs w:val="24"/>
        </w:rPr>
        <w:t>2 inconvénients : biais de mémorisation et difficulté de choisir de bon témoin comparable au cas</w:t>
      </w:r>
      <w:r w:rsidR="00D91401">
        <w:rPr>
          <w:rFonts w:ascii="Arial" w:hAnsi="Arial" w:cs="Arial"/>
          <w:iCs/>
          <w:color w:val="FF0000"/>
          <w:sz w:val="24"/>
          <w:szCs w:val="24"/>
        </w:rPr>
        <w:t>, pas adapté aux maladies lié à des expositions rares.</w:t>
      </w:r>
    </w:p>
    <w:p w:rsidR="0080387F" w:rsidRDefault="0080387F" w:rsidP="001F3D7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4"/>
          <w:szCs w:val="24"/>
        </w:rPr>
      </w:pPr>
    </w:p>
    <w:p w:rsidR="0080387F" w:rsidRPr="004B7A48" w:rsidRDefault="0080387F" w:rsidP="001F3D7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4"/>
          <w:szCs w:val="24"/>
        </w:rPr>
      </w:pPr>
    </w:p>
    <w:p w:rsidR="0080387F" w:rsidRPr="004B7A48" w:rsidRDefault="0080387F" w:rsidP="001F3D7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24"/>
          <w:szCs w:val="24"/>
        </w:rPr>
      </w:pPr>
    </w:p>
    <w:p w:rsidR="00AB7DB2" w:rsidRDefault="00AB7DB2" w:rsidP="001F3D7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24"/>
          <w:szCs w:val="24"/>
        </w:rPr>
      </w:pPr>
    </w:p>
    <w:p w:rsidR="00AB7DB2" w:rsidRDefault="00AB7DB2" w:rsidP="001F3D7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24"/>
          <w:szCs w:val="24"/>
        </w:rPr>
      </w:pPr>
    </w:p>
    <w:p w:rsidR="0080387F" w:rsidRPr="004B7A48" w:rsidRDefault="0080387F" w:rsidP="001F3D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4B7A48">
        <w:rPr>
          <w:rFonts w:ascii="Arial" w:hAnsi="Arial" w:cs="Arial"/>
          <w:b/>
          <w:iCs/>
          <w:sz w:val="24"/>
          <w:szCs w:val="24"/>
        </w:rPr>
        <w:t xml:space="preserve">Le Dr P. </w:t>
      </w:r>
      <w:proofErr w:type="spellStart"/>
      <w:r w:rsidRPr="004B7A48">
        <w:rPr>
          <w:rFonts w:ascii="Arial" w:hAnsi="Arial" w:cs="Arial"/>
          <w:b/>
          <w:iCs/>
          <w:sz w:val="24"/>
          <w:szCs w:val="24"/>
        </w:rPr>
        <w:t>Diatre</w:t>
      </w:r>
      <w:proofErr w:type="spellEnd"/>
      <w:r w:rsidRPr="004B7A48">
        <w:rPr>
          <w:rFonts w:ascii="Arial" w:hAnsi="Arial" w:cs="Arial"/>
          <w:b/>
          <w:iCs/>
          <w:sz w:val="24"/>
          <w:szCs w:val="24"/>
        </w:rPr>
        <w:t xml:space="preserve"> a récolté des informations sur un total de 200 personnes (75 </w:t>
      </w:r>
      <w:r w:rsidR="00841170">
        <w:rPr>
          <w:rFonts w:ascii="Arial" w:hAnsi="Arial" w:cs="Arial"/>
          <w:b/>
          <w:iCs/>
          <w:sz w:val="24"/>
          <w:szCs w:val="24"/>
        </w:rPr>
        <w:t>atteints de gastroentérite</w:t>
      </w:r>
      <w:r w:rsidRPr="004B7A48">
        <w:rPr>
          <w:rFonts w:ascii="Arial" w:hAnsi="Arial" w:cs="Arial"/>
          <w:b/>
          <w:iCs/>
          <w:sz w:val="24"/>
          <w:szCs w:val="24"/>
        </w:rPr>
        <w:t xml:space="preserve"> et 125 sans gastroentérites). 100 </w:t>
      </w:r>
      <w:r>
        <w:rPr>
          <w:rFonts w:ascii="Arial" w:hAnsi="Arial" w:cs="Arial"/>
          <w:b/>
          <w:iCs/>
          <w:sz w:val="24"/>
          <w:szCs w:val="24"/>
        </w:rPr>
        <w:t xml:space="preserve">personnes </w:t>
      </w:r>
      <w:r w:rsidRPr="004B7A48">
        <w:rPr>
          <w:rFonts w:ascii="Arial" w:hAnsi="Arial" w:cs="Arial"/>
          <w:b/>
          <w:iCs/>
          <w:sz w:val="24"/>
          <w:szCs w:val="24"/>
        </w:rPr>
        <w:t>n'avaient pas bu de bière, 30 en avaient</w:t>
      </w:r>
      <w:r w:rsidR="00841170">
        <w:rPr>
          <w:rFonts w:ascii="Arial" w:hAnsi="Arial" w:cs="Arial"/>
          <w:b/>
          <w:iCs/>
          <w:sz w:val="24"/>
          <w:szCs w:val="24"/>
        </w:rPr>
        <w:t xml:space="preserve"> bu 1 verre, 45 en avaient bu 2</w:t>
      </w:r>
      <w:r w:rsidRPr="004B7A48">
        <w:rPr>
          <w:rFonts w:ascii="Arial" w:hAnsi="Arial" w:cs="Arial"/>
          <w:b/>
          <w:iCs/>
          <w:sz w:val="24"/>
          <w:szCs w:val="24"/>
        </w:rPr>
        <w:t xml:space="preserve"> et 25 en avaient bu 3 verres ou plus. </w:t>
      </w:r>
    </w:p>
    <w:p w:rsidR="0080387F" w:rsidRPr="004B7A48" w:rsidRDefault="0080387F" w:rsidP="001F3D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4B7A48">
        <w:rPr>
          <w:rFonts w:ascii="Arial" w:hAnsi="Arial" w:cs="Arial"/>
          <w:b/>
          <w:iCs/>
          <w:sz w:val="24"/>
          <w:szCs w:val="24"/>
        </w:rPr>
        <w:t>Il vous présente ses résultats sous la forme de 3 tableaux</w:t>
      </w:r>
      <w:r w:rsidRPr="004B7A48">
        <w:rPr>
          <w:rFonts w:ascii="Arial" w:hAnsi="Arial" w:cs="Arial"/>
          <w:iCs/>
          <w:sz w:val="24"/>
          <w:szCs w:val="24"/>
        </w:rPr>
        <w:t>.</w:t>
      </w:r>
    </w:p>
    <w:p w:rsidR="0080387F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</w:p>
    <w:p w:rsidR="0080387F" w:rsidRPr="004B7A48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  <w:r w:rsidRPr="004B7A48">
        <w:rPr>
          <w:rFonts w:ascii="Arial" w:hAnsi="Arial" w:cs="Arial"/>
          <w:iCs/>
          <w:sz w:val="24"/>
          <w:szCs w:val="24"/>
        </w:rPr>
        <w:t>Tableaux 1</w:t>
      </w:r>
    </w:p>
    <w:tbl>
      <w:tblPr>
        <w:tblW w:w="46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1200"/>
        <w:gridCol w:w="1200"/>
      </w:tblGrid>
      <w:tr w:rsidR="0080387F" w:rsidRPr="004B7A48" w:rsidTr="008D1A1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lastRenderedPageBreak/>
              <w:t>Ont bu: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M+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M-</w:t>
            </w:r>
          </w:p>
        </w:tc>
      </w:tr>
      <w:tr w:rsidR="0080387F" w:rsidRPr="004B7A48" w:rsidTr="008D1A1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1 verre de bière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20</w:t>
            </w:r>
          </w:p>
        </w:tc>
      </w:tr>
      <w:tr w:rsidR="0080387F" w:rsidRPr="004B7A48" w:rsidTr="008D1A1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Pas de bière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80</w:t>
            </w:r>
          </w:p>
        </w:tc>
      </w:tr>
    </w:tbl>
    <w:p w:rsidR="0080387F" w:rsidRPr="004B7A48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</w:p>
    <w:p w:rsidR="0080387F" w:rsidRPr="004B7A48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  <w:r w:rsidRPr="004B7A48">
        <w:rPr>
          <w:rFonts w:ascii="Arial" w:hAnsi="Arial" w:cs="Arial"/>
          <w:iCs/>
          <w:sz w:val="24"/>
          <w:szCs w:val="24"/>
        </w:rPr>
        <w:t>Tableau 2</w:t>
      </w:r>
    </w:p>
    <w:tbl>
      <w:tblPr>
        <w:tblW w:w="46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1200"/>
        <w:gridCol w:w="1200"/>
      </w:tblGrid>
      <w:tr w:rsidR="0080387F" w:rsidRPr="004B7A48" w:rsidTr="008D1A1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Ont bu: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M+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M-</w:t>
            </w:r>
          </w:p>
        </w:tc>
      </w:tr>
      <w:tr w:rsidR="0080387F" w:rsidRPr="004B7A48" w:rsidTr="008D1A1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2 verres de bière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20</w:t>
            </w:r>
          </w:p>
        </w:tc>
      </w:tr>
      <w:tr w:rsidR="0080387F" w:rsidRPr="004B7A48" w:rsidTr="008D1A1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Pas de bière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80</w:t>
            </w:r>
          </w:p>
        </w:tc>
      </w:tr>
    </w:tbl>
    <w:p w:rsidR="0080387F" w:rsidRPr="004B7A48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</w:p>
    <w:p w:rsidR="0080387F" w:rsidRPr="004B7A48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  <w:r w:rsidRPr="004B7A48">
        <w:rPr>
          <w:rFonts w:ascii="Arial" w:hAnsi="Arial" w:cs="Arial"/>
          <w:iCs/>
          <w:sz w:val="24"/>
          <w:szCs w:val="24"/>
        </w:rPr>
        <w:t>Tableau 3</w:t>
      </w:r>
    </w:p>
    <w:tbl>
      <w:tblPr>
        <w:tblW w:w="46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5"/>
        <w:gridCol w:w="1035"/>
        <w:gridCol w:w="1200"/>
      </w:tblGrid>
      <w:tr w:rsidR="0080387F" w:rsidRPr="004B7A48" w:rsidTr="008D1A19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Ont bu: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M+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M-</w:t>
            </w:r>
          </w:p>
        </w:tc>
      </w:tr>
      <w:tr w:rsidR="0080387F" w:rsidRPr="004B7A48" w:rsidTr="008D1A19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3  verres de bière ou plus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5</w:t>
            </w:r>
          </w:p>
        </w:tc>
      </w:tr>
      <w:tr w:rsidR="0080387F" w:rsidRPr="004B7A48" w:rsidTr="008D1A19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Pas de bière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387F" w:rsidRPr="004B7A48" w:rsidRDefault="0080387F" w:rsidP="008D1A19">
            <w:pPr>
              <w:spacing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4B7A48">
              <w:rPr>
                <w:color w:val="000000"/>
                <w:lang w:val="fr-FR" w:eastAsia="fr-FR"/>
              </w:rPr>
              <w:t>80</w:t>
            </w:r>
          </w:p>
        </w:tc>
      </w:tr>
    </w:tbl>
    <w:p w:rsidR="0080387F" w:rsidRPr="004B7A48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</w:p>
    <w:p w:rsidR="0080387F" w:rsidRPr="004B7A48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  <w:r w:rsidRPr="004B7A48">
        <w:rPr>
          <w:rFonts w:ascii="Arial" w:hAnsi="Arial" w:cs="Arial"/>
          <w:iCs/>
          <w:sz w:val="24"/>
          <w:szCs w:val="24"/>
        </w:rPr>
        <w:t>4. C</w:t>
      </w:r>
      <w:r w:rsidR="00841170">
        <w:rPr>
          <w:rFonts w:ascii="Arial" w:hAnsi="Arial" w:cs="Arial"/>
          <w:iCs/>
          <w:sz w:val="24"/>
          <w:szCs w:val="24"/>
        </w:rPr>
        <w:t>alculez les associations entre « </w:t>
      </w:r>
      <w:r w:rsidRPr="004B7A48">
        <w:rPr>
          <w:rFonts w:ascii="Arial" w:hAnsi="Arial" w:cs="Arial"/>
          <w:iCs/>
          <w:sz w:val="24"/>
          <w:szCs w:val="24"/>
        </w:rPr>
        <w:t xml:space="preserve">avoir bu de la bière </w:t>
      </w:r>
      <w:r w:rsidR="00841170">
        <w:rPr>
          <w:rFonts w:ascii="Arial" w:hAnsi="Arial" w:cs="Arial"/>
          <w:iCs/>
          <w:sz w:val="24"/>
          <w:szCs w:val="24"/>
        </w:rPr>
        <w:t>et présenter une gastroentérite »</w:t>
      </w:r>
      <w:r w:rsidRPr="004B7A48">
        <w:rPr>
          <w:rFonts w:ascii="Arial" w:hAnsi="Arial" w:cs="Arial"/>
          <w:iCs/>
          <w:sz w:val="24"/>
          <w:szCs w:val="24"/>
        </w:rPr>
        <w:t xml:space="preserve"> pour chacun des tableaux.</w:t>
      </w:r>
    </w:p>
    <w:p w:rsidR="0080387F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</w:p>
    <w:p w:rsidR="0080387F" w:rsidRPr="00BE3AE0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FF0000"/>
          <w:sz w:val="24"/>
          <w:szCs w:val="24"/>
        </w:rPr>
      </w:pPr>
      <w:r w:rsidRPr="00BE3AE0">
        <w:rPr>
          <w:rFonts w:ascii="Arial" w:hAnsi="Arial" w:cs="Arial"/>
          <w:iCs/>
          <w:color w:val="FF0000"/>
          <w:sz w:val="24"/>
          <w:szCs w:val="24"/>
        </w:rPr>
        <w:t>Tableau 1 : OR = (10*80)/ (20*20) =  2</w:t>
      </w:r>
    </w:p>
    <w:p w:rsidR="0080387F" w:rsidRPr="00BE3AE0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FF0000"/>
          <w:sz w:val="24"/>
          <w:szCs w:val="24"/>
        </w:rPr>
      </w:pPr>
    </w:p>
    <w:p w:rsidR="0080387F" w:rsidRPr="00BE3AE0" w:rsidRDefault="0080387F" w:rsidP="00DF77A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FF0000"/>
          <w:sz w:val="24"/>
          <w:szCs w:val="24"/>
        </w:rPr>
      </w:pPr>
      <w:r w:rsidRPr="00BE3AE0">
        <w:rPr>
          <w:rFonts w:ascii="Arial" w:hAnsi="Arial" w:cs="Arial"/>
          <w:iCs/>
          <w:color w:val="FF0000"/>
          <w:sz w:val="24"/>
          <w:szCs w:val="24"/>
        </w:rPr>
        <w:t>Tableau 2 : OR = (25*80)/ (20*20) =  5</w:t>
      </w:r>
    </w:p>
    <w:p w:rsidR="0080387F" w:rsidRPr="00BE3AE0" w:rsidRDefault="0080387F" w:rsidP="00DF77A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FF0000"/>
          <w:sz w:val="24"/>
          <w:szCs w:val="24"/>
        </w:rPr>
      </w:pPr>
    </w:p>
    <w:p w:rsidR="0080387F" w:rsidRPr="00BE3AE0" w:rsidRDefault="0080387F" w:rsidP="00DF77A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FF0000"/>
          <w:sz w:val="24"/>
          <w:szCs w:val="24"/>
        </w:rPr>
      </w:pPr>
      <w:r w:rsidRPr="00BE3AE0">
        <w:rPr>
          <w:rFonts w:ascii="Arial" w:hAnsi="Arial" w:cs="Arial"/>
          <w:iCs/>
          <w:color w:val="FF0000"/>
          <w:sz w:val="24"/>
          <w:szCs w:val="24"/>
        </w:rPr>
        <w:t>Tableau 3 : OR = (20*80)/ (20*5) =  16</w:t>
      </w:r>
    </w:p>
    <w:p w:rsidR="0080387F" w:rsidRPr="00BE3AE0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FF0000"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</w:p>
    <w:p w:rsidR="0080387F" w:rsidRPr="004B7A48" w:rsidRDefault="0080387F" w:rsidP="001F3D7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  <w:r w:rsidRPr="004B7A48">
        <w:rPr>
          <w:rFonts w:ascii="Arial" w:hAnsi="Arial" w:cs="Arial"/>
          <w:iCs/>
          <w:sz w:val="24"/>
          <w:szCs w:val="24"/>
        </w:rPr>
        <w:t>5. Qu'en concluez-vous? La bière est-elle la cause de la gastroentérite? (10 points)</w:t>
      </w:r>
    </w:p>
    <w:p w:rsidR="0080387F" w:rsidRPr="004B7A48" w:rsidRDefault="0080387F" w:rsidP="001F3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0387F" w:rsidRPr="00447508" w:rsidRDefault="0080387F" w:rsidP="00447508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47508">
        <w:rPr>
          <w:rFonts w:ascii="Arial" w:hAnsi="Arial" w:cs="Arial"/>
          <w:color w:val="FF0000"/>
          <w:sz w:val="24"/>
          <w:szCs w:val="24"/>
        </w:rPr>
        <w:t xml:space="preserve">Il manque les intervalles de confiance a 95 % pour conclure de façon définitive, mais on peut penser que la consommation de bière est bien une cause de </w:t>
      </w:r>
      <w:r w:rsidRPr="00447508">
        <w:rPr>
          <w:rFonts w:ascii="Arial" w:hAnsi="Arial" w:cs="Arial"/>
          <w:iCs/>
          <w:color w:val="FF0000"/>
          <w:sz w:val="24"/>
          <w:szCs w:val="24"/>
        </w:rPr>
        <w:t xml:space="preserve">gastroentérite. </w:t>
      </w:r>
    </w:p>
    <w:p w:rsidR="0080387F" w:rsidRPr="008E66B9" w:rsidRDefault="0080387F" w:rsidP="00447508"/>
    <w:p w:rsidR="0080387F" w:rsidRDefault="0080387F" w:rsidP="001F3D7D">
      <w:pPr>
        <w:spacing w:after="0"/>
        <w:rPr>
          <w:rFonts w:ascii="Arial" w:hAnsi="Arial" w:cs="Arial"/>
          <w:b/>
          <w:sz w:val="24"/>
          <w:szCs w:val="24"/>
        </w:rPr>
      </w:pPr>
    </w:p>
    <w:p w:rsidR="0080387F" w:rsidRDefault="0080387F" w:rsidP="001F3D7D">
      <w:pPr>
        <w:spacing w:after="0"/>
        <w:rPr>
          <w:rFonts w:ascii="Arial" w:hAnsi="Arial" w:cs="Arial"/>
          <w:b/>
          <w:sz w:val="24"/>
          <w:szCs w:val="24"/>
        </w:rPr>
      </w:pPr>
    </w:p>
    <w:p w:rsidR="0080387F" w:rsidRDefault="0080387F" w:rsidP="001F3D7D">
      <w:pPr>
        <w:spacing w:after="0"/>
        <w:rPr>
          <w:rFonts w:ascii="Arial" w:hAnsi="Arial" w:cs="Arial"/>
          <w:b/>
          <w:sz w:val="24"/>
          <w:szCs w:val="24"/>
        </w:rPr>
      </w:pPr>
    </w:p>
    <w:p w:rsidR="0080387F" w:rsidRDefault="0080387F" w:rsidP="001F3D7D">
      <w:pPr>
        <w:spacing w:after="0"/>
        <w:rPr>
          <w:rFonts w:ascii="Arial" w:hAnsi="Arial" w:cs="Arial"/>
          <w:b/>
          <w:sz w:val="24"/>
          <w:szCs w:val="24"/>
        </w:rPr>
      </w:pPr>
    </w:p>
    <w:p w:rsidR="0080387F" w:rsidRDefault="0080387F" w:rsidP="001F3D7D">
      <w:pPr>
        <w:spacing w:after="0"/>
        <w:rPr>
          <w:rFonts w:ascii="Arial" w:hAnsi="Arial" w:cs="Arial"/>
          <w:b/>
          <w:sz w:val="24"/>
          <w:szCs w:val="24"/>
        </w:rPr>
      </w:pPr>
    </w:p>
    <w:p w:rsidR="0080387F" w:rsidRDefault="0080387F" w:rsidP="001F3D7D">
      <w:pPr>
        <w:spacing w:after="0"/>
        <w:rPr>
          <w:rFonts w:ascii="Arial" w:hAnsi="Arial" w:cs="Arial"/>
          <w:sz w:val="24"/>
          <w:szCs w:val="24"/>
        </w:rPr>
      </w:pPr>
      <w:r w:rsidRPr="004B7A48">
        <w:rPr>
          <w:rFonts w:ascii="Arial" w:hAnsi="Arial" w:cs="Arial"/>
          <w:b/>
          <w:sz w:val="24"/>
          <w:szCs w:val="24"/>
        </w:rPr>
        <w:t>Question 3</w:t>
      </w:r>
      <w:r w:rsidRPr="004B7A48">
        <w:rPr>
          <w:rFonts w:ascii="Arial" w:hAnsi="Arial" w:cs="Arial"/>
          <w:sz w:val="24"/>
          <w:szCs w:val="24"/>
        </w:rPr>
        <w:t xml:space="preserve"> </w:t>
      </w:r>
    </w:p>
    <w:p w:rsidR="00BE3AE0" w:rsidRPr="004B7A48" w:rsidRDefault="00BE3AE0" w:rsidP="001F3D7D">
      <w:pPr>
        <w:spacing w:after="0"/>
        <w:rPr>
          <w:rFonts w:ascii="Arial" w:hAnsi="Arial" w:cs="Arial"/>
          <w:sz w:val="24"/>
          <w:szCs w:val="24"/>
        </w:rPr>
      </w:pPr>
    </w:p>
    <w:p w:rsidR="0080387F" w:rsidRDefault="0080387F" w:rsidP="001F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7A48">
        <w:rPr>
          <w:rFonts w:ascii="Arial" w:hAnsi="Arial" w:cs="Arial"/>
          <w:b/>
          <w:sz w:val="24"/>
          <w:szCs w:val="24"/>
        </w:rPr>
        <w:t xml:space="preserve">L'infection à Helicobacter </w:t>
      </w:r>
      <w:proofErr w:type="spellStart"/>
      <w:r w:rsidRPr="004B7A48">
        <w:rPr>
          <w:rFonts w:ascii="Arial" w:hAnsi="Arial" w:cs="Arial"/>
          <w:b/>
          <w:sz w:val="24"/>
          <w:szCs w:val="24"/>
        </w:rPr>
        <w:t>pylori</w:t>
      </w:r>
      <w:proofErr w:type="spellEnd"/>
      <w:r w:rsidRPr="004B7A48">
        <w:rPr>
          <w:rFonts w:ascii="Arial" w:hAnsi="Arial" w:cs="Arial"/>
          <w:b/>
          <w:sz w:val="24"/>
          <w:szCs w:val="24"/>
        </w:rPr>
        <w:t xml:space="preserve"> (HP) est reconnue comme responsable d'un grand nombre d'ulcère</w:t>
      </w:r>
      <w:r w:rsidR="00841170">
        <w:rPr>
          <w:rFonts w:ascii="Arial" w:hAnsi="Arial" w:cs="Arial"/>
          <w:b/>
          <w:sz w:val="24"/>
          <w:szCs w:val="24"/>
        </w:rPr>
        <w:t>s</w:t>
      </w:r>
      <w:r w:rsidRPr="004B7A48">
        <w:rPr>
          <w:rFonts w:ascii="Arial" w:hAnsi="Arial" w:cs="Arial"/>
          <w:b/>
          <w:sz w:val="24"/>
          <w:szCs w:val="24"/>
        </w:rPr>
        <w:t xml:space="preserve"> de l'estomac. </w:t>
      </w:r>
    </w:p>
    <w:p w:rsidR="0080387F" w:rsidRDefault="0080387F" w:rsidP="001F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387F" w:rsidRPr="004B7A48" w:rsidRDefault="0080387F" w:rsidP="001F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7A48">
        <w:rPr>
          <w:rFonts w:ascii="Arial" w:hAnsi="Arial" w:cs="Arial"/>
          <w:b/>
          <w:sz w:val="24"/>
          <w:szCs w:val="24"/>
        </w:rPr>
        <w:t xml:space="preserve">Dans un article du British </w:t>
      </w:r>
      <w:proofErr w:type="spellStart"/>
      <w:r w:rsidRPr="004B7A48">
        <w:rPr>
          <w:rFonts w:ascii="Arial" w:hAnsi="Arial" w:cs="Arial"/>
          <w:b/>
          <w:sz w:val="24"/>
          <w:szCs w:val="24"/>
        </w:rPr>
        <w:t>Medical</w:t>
      </w:r>
      <w:proofErr w:type="spellEnd"/>
      <w:r w:rsidRPr="004B7A48">
        <w:rPr>
          <w:rFonts w:ascii="Arial" w:hAnsi="Arial" w:cs="Arial"/>
          <w:b/>
          <w:sz w:val="24"/>
          <w:szCs w:val="24"/>
        </w:rPr>
        <w:t xml:space="preserve"> Journal, paru en 1997 (</w:t>
      </w:r>
      <w:hyperlink r:id="rId9" w:tooltip="BMJ (Clinical research ed.)." w:history="1">
        <w:r w:rsidRPr="004B7A48">
          <w:rPr>
            <w:rStyle w:val="Lienhypertexte"/>
            <w:rFonts w:ascii="Arial" w:hAnsi="Arial" w:cs="Arial"/>
            <w:b/>
            <w:szCs w:val="24"/>
          </w:rPr>
          <w:t>BMJ.</w:t>
        </w:r>
      </w:hyperlink>
      <w:r w:rsidRPr="004B7A48">
        <w:rPr>
          <w:rFonts w:ascii="Arial" w:hAnsi="Arial" w:cs="Arial"/>
          <w:b/>
          <w:sz w:val="24"/>
          <w:szCs w:val="24"/>
        </w:rPr>
        <w:t>1997;314(7074):119</w:t>
      </w:r>
      <w:r w:rsidRPr="004B7A48">
        <w:rPr>
          <w:b/>
        </w:rPr>
        <w:t>)</w:t>
      </w:r>
      <w:r w:rsidRPr="004B7A48">
        <w:rPr>
          <w:rFonts w:ascii="Arial" w:hAnsi="Arial" w:cs="Arial"/>
          <w:b/>
          <w:sz w:val="24"/>
          <w:szCs w:val="24"/>
        </w:rPr>
        <w:t xml:space="preserve">, Dr </w:t>
      </w:r>
      <w:proofErr w:type="spellStart"/>
      <w:r w:rsidRPr="004B7A48">
        <w:rPr>
          <w:rFonts w:ascii="Arial" w:hAnsi="Arial" w:cs="Arial"/>
          <w:b/>
          <w:sz w:val="24"/>
          <w:szCs w:val="24"/>
        </w:rPr>
        <w:t>Moayyedi</w:t>
      </w:r>
      <w:proofErr w:type="spellEnd"/>
      <w:r w:rsidRPr="004B7A48">
        <w:rPr>
          <w:rFonts w:ascii="Arial" w:hAnsi="Arial" w:cs="Arial"/>
          <w:b/>
          <w:sz w:val="24"/>
          <w:szCs w:val="24"/>
        </w:rPr>
        <w:t xml:space="preserve"> et col. </w:t>
      </w:r>
      <w:proofErr w:type="gramStart"/>
      <w:r w:rsidRPr="004B7A48">
        <w:rPr>
          <w:rFonts w:ascii="Arial" w:hAnsi="Arial" w:cs="Arial"/>
          <w:b/>
          <w:sz w:val="24"/>
          <w:szCs w:val="24"/>
        </w:rPr>
        <w:t>comparaient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 méthodes pour le diagnostic</w:t>
      </w:r>
      <w:r w:rsidRPr="004B7A48">
        <w:rPr>
          <w:rFonts w:ascii="Arial" w:hAnsi="Arial" w:cs="Arial"/>
          <w:b/>
          <w:sz w:val="24"/>
          <w:szCs w:val="24"/>
        </w:rPr>
        <w:t xml:space="preserve"> sanguin d'infection à HP: le te</w:t>
      </w:r>
      <w:r w:rsidR="00841170">
        <w:rPr>
          <w:rFonts w:ascii="Arial" w:hAnsi="Arial" w:cs="Arial"/>
          <w:b/>
          <w:sz w:val="24"/>
          <w:szCs w:val="24"/>
        </w:rPr>
        <w:t xml:space="preserve">st sanguin rapide (10 minutes) </w:t>
      </w:r>
      <w:r w:rsidRPr="004B7A48">
        <w:rPr>
          <w:rFonts w:ascii="Arial" w:hAnsi="Arial" w:cs="Arial"/>
          <w:b/>
          <w:sz w:val="24"/>
          <w:szCs w:val="24"/>
        </w:rPr>
        <w:t xml:space="preserve">et la </w:t>
      </w:r>
      <w:r w:rsidRPr="004B7A48">
        <w:rPr>
          <w:rFonts w:ascii="Arial" w:hAnsi="Arial" w:cs="Arial"/>
          <w:b/>
          <w:sz w:val="24"/>
          <w:szCs w:val="24"/>
        </w:rPr>
        <w:lastRenderedPageBreak/>
        <w:t>sérologie (plus longue car nécessitant une analyse dans un laboratoire central).</w:t>
      </w:r>
    </w:p>
    <w:p w:rsidR="0080387F" w:rsidRPr="004B7A48" w:rsidRDefault="0080387F" w:rsidP="001F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387F" w:rsidRPr="004B7A48" w:rsidRDefault="0080387F" w:rsidP="001F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7A48">
        <w:rPr>
          <w:rFonts w:ascii="Arial" w:hAnsi="Arial" w:cs="Arial"/>
          <w:b/>
          <w:sz w:val="24"/>
          <w:szCs w:val="24"/>
        </w:rPr>
        <w:t>Leurs résultats étaient les suivants:</w:t>
      </w:r>
    </w:p>
    <w:p w:rsidR="0080387F" w:rsidRPr="004B7A48" w:rsidRDefault="0080387F" w:rsidP="001F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87F" w:rsidRPr="004B7A48" w:rsidRDefault="0080387F" w:rsidP="001F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7A48">
        <w:rPr>
          <w:rFonts w:ascii="Arial" w:hAnsi="Arial" w:cs="Arial"/>
          <w:b/>
          <w:sz w:val="24"/>
          <w:szCs w:val="24"/>
        </w:rPr>
        <w:t>Test sanguin rapide</w:t>
      </w:r>
    </w:p>
    <w:p w:rsidR="0080387F" w:rsidRPr="004B7A48" w:rsidRDefault="0080387F" w:rsidP="001F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1633"/>
        <w:gridCol w:w="1559"/>
        <w:gridCol w:w="1701"/>
      </w:tblGrid>
      <w:tr w:rsidR="0080387F" w:rsidRPr="004B7A48" w:rsidTr="008D1A19">
        <w:tc>
          <w:tcPr>
            <w:tcW w:w="230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HP +</w:t>
            </w:r>
          </w:p>
        </w:tc>
        <w:tc>
          <w:tcPr>
            <w:tcW w:w="1559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HP -</w:t>
            </w:r>
          </w:p>
        </w:tc>
        <w:tc>
          <w:tcPr>
            <w:tcW w:w="1701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80387F" w:rsidRPr="004B7A48" w:rsidTr="008D1A19">
        <w:tc>
          <w:tcPr>
            <w:tcW w:w="230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Test rapide +</w:t>
            </w:r>
          </w:p>
        </w:tc>
        <w:tc>
          <w:tcPr>
            <w:tcW w:w="163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80387F" w:rsidRPr="004B7A48" w:rsidTr="008D1A19">
        <w:tc>
          <w:tcPr>
            <w:tcW w:w="230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Test rapide -</w:t>
            </w:r>
          </w:p>
        </w:tc>
        <w:tc>
          <w:tcPr>
            <w:tcW w:w="163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80387F" w:rsidRPr="004B7A48" w:rsidTr="008D1A19">
        <w:tc>
          <w:tcPr>
            <w:tcW w:w="230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63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</w:tbl>
    <w:p w:rsidR="0080387F" w:rsidRPr="004B7A48" w:rsidRDefault="0080387F" w:rsidP="001F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87F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0387F" w:rsidRPr="004B7A48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B7A48">
        <w:rPr>
          <w:rFonts w:ascii="Arial" w:hAnsi="Arial" w:cs="Arial"/>
          <w:b/>
          <w:sz w:val="24"/>
          <w:szCs w:val="24"/>
        </w:rPr>
        <w:t>Sérologie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1633"/>
        <w:gridCol w:w="1559"/>
        <w:gridCol w:w="1701"/>
      </w:tblGrid>
      <w:tr w:rsidR="0080387F" w:rsidRPr="004B7A48" w:rsidTr="008D1A19">
        <w:tc>
          <w:tcPr>
            <w:tcW w:w="230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HP +</w:t>
            </w:r>
          </w:p>
        </w:tc>
        <w:tc>
          <w:tcPr>
            <w:tcW w:w="1559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HP -</w:t>
            </w:r>
          </w:p>
        </w:tc>
        <w:tc>
          <w:tcPr>
            <w:tcW w:w="1701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80387F" w:rsidRPr="004B7A48" w:rsidTr="008D1A19">
        <w:tc>
          <w:tcPr>
            <w:tcW w:w="230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Sérologie +</w:t>
            </w:r>
          </w:p>
        </w:tc>
        <w:tc>
          <w:tcPr>
            <w:tcW w:w="163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80387F" w:rsidRPr="004B7A48" w:rsidTr="008D1A19">
        <w:tc>
          <w:tcPr>
            <w:tcW w:w="230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Sérologie -</w:t>
            </w:r>
          </w:p>
        </w:tc>
        <w:tc>
          <w:tcPr>
            <w:tcW w:w="163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80387F" w:rsidRPr="004B7A48" w:rsidTr="008D1A19">
        <w:tc>
          <w:tcPr>
            <w:tcW w:w="230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633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80387F" w:rsidRPr="004B7A48" w:rsidRDefault="0080387F" w:rsidP="008D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4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</w:tbl>
    <w:p w:rsidR="0080387F" w:rsidRPr="004B7A48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387F" w:rsidRPr="004B7A48" w:rsidRDefault="00841170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Montrez tous vos calculs</w:t>
      </w:r>
      <w:r w:rsidR="0080387F" w:rsidRPr="004B7A48">
        <w:rPr>
          <w:rFonts w:ascii="Arial" w:hAnsi="Arial" w:cs="Arial"/>
          <w:sz w:val="24"/>
          <w:szCs w:val="24"/>
        </w:rPr>
        <w:t xml:space="preserve"> et donnez  les résultats %, avec une précision de 1 chiffre après la virgule. </w:t>
      </w:r>
    </w:p>
    <w:p w:rsidR="0080387F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387F" w:rsidRPr="004B7A48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B7A48">
        <w:rPr>
          <w:rFonts w:ascii="Arial" w:hAnsi="Arial" w:cs="Arial"/>
          <w:sz w:val="24"/>
          <w:szCs w:val="24"/>
        </w:rPr>
        <w:t>1. Calculez la sen</w:t>
      </w:r>
      <w:r w:rsidR="00841170">
        <w:rPr>
          <w:rFonts w:ascii="Arial" w:hAnsi="Arial" w:cs="Arial"/>
          <w:sz w:val="24"/>
          <w:szCs w:val="24"/>
        </w:rPr>
        <w:t>sibilité du Test sanguin rapide</w:t>
      </w:r>
      <w:r w:rsidRPr="004B7A48">
        <w:rPr>
          <w:rFonts w:ascii="Arial" w:hAnsi="Arial" w:cs="Arial"/>
          <w:sz w:val="24"/>
          <w:szCs w:val="24"/>
        </w:rPr>
        <w:t xml:space="preserve"> et celle de la sérologie. </w:t>
      </w:r>
    </w:p>
    <w:p w:rsidR="0080387F" w:rsidRPr="004B7A48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B7A48">
        <w:rPr>
          <w:rFonts w:ascii="Arial" w:hAnsi="Arial" w:cs="Arial"/>
          <w:sz w:val="24"/>
          <w:szCs w:val="24"/>
        </w:rPr>
        <w:t>Interprétez vos résultats</w:t>
      </w:r>
      <w:r w:rsidR="00841170">
        <w:rPr>
          <w:rFonts w:ascii="Arial" w:hAnsi="Arial" w:cs="Arial"/>
          <w:sz w:val="24"/>
          <w:szCs w:val="24"/>
        </w:rPr>
        <w:t>.</w:t>
      </w:r>
    </w:p>
    <w:p w:rsidR="0080387F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387F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C2008">
        <w:rPr>
          <w:rFonts w:ascii="Arial" w:hAnsi="Arial" w:cs="Arial"/>
          <w:color w:val="FF0000"/>
          <w:sz w:val="24"/>
          <w:szCs w:val="24"/>
        </w:rPr>
        <w:t>Sensibilité test sanguin rapide = 73/83 = 87.9</w:t>
      </w:r>
      <w:r>
        <w:rPr>
          <w:rFonts w:ascii="Arial" w:hAnsi="Arial" w:cs="Arial"/>
          <w:color w:val="FF0000"/>
          <w:sz w:val="24"/>
          <w:szCs w:val="24"/>
        </w:rPr>
        <w:t xml:space="preserve"> %</w:t>
      </w:r>
    </w:p>
    <w:p w:rsidR="008E53FC" w:rsidRDefault="008E53FC" w:rsidP="001F3D7D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8E53FC" w:rsidRPr="00CC2008" w:rsidRDefault="008E53FC" w:rsidP="001F3D7D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Les personnes qui ont un test sanguin rapide</w:t>
      </w:r>
      <w:r w:rsidR="00211B7A">
        <w:rPr>
          <w:rFonts w:ascii="Arial" w:hAnsi="Arial" w:cs="Arial"/>
          <w:color w:val="FF0000"/>
          <w:sz w:val="24"/>
          <w:szCs w:val="24"/>
        </w:rPr>
        <w:t xml:space="preserve"> positif</w:t>
      </w:r>
      <w:r>
        <w:rPr>
          <w:rFonts w:ascii="Arial" w:hAnsi="Arial" w:cs="Arial"/>
          <w:color w:val="FF0000"/>
          <w:sz w:val="24"/>
          <w:szCs w:val="24"/>
        </w:rPr>
        <w:t xml:space="preserve"> ont 87.9% d’être réellement malade.</w:t>
      </w:r>
    </w:p>
    <w:p w:rsidR="0080387F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387F" w:rsidRDefault="0080387F" w:rsidP="00CC2008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C2008">
        <w:rPr>
          <w:rFonts w:ascii="Arial" w:hAnsi="Arial" w:cs="Arial"/>
          <w:color w:val="FF0000"/>
          <w:sz w:val="24"/>
          <w:szCs w:val="24"/>
        </w:rPr>
        <w:t xml:space="preserve">Sensibilité </w:t>
      </w:r>
      <w:r>
        <w:rPr>
          <w:rFonts w:ascii="Arial" w:hAnsi="Arial" w:cs="Arial"/>
          <w:color w:val="FF0000"/>
          <w:sz w:val="24"/>
          <w:szCs w:val="24"/>
        </w:rPr>
        <w:t>sérologie</w:t>
      </w:r>
      <w:r w:rsidR="00BE3AE0">
        <w:rPr>
          <w:rFonts w:ascii="Arial" w:hAnsi="Arial" w:cs="Arial"/>
          <w:color w:val="FF0000"/>
          <w:sz w:val="24"/>
          <w:szCs w:val="24"/>
        </w:rPr>
        <w:t xml:space="preserve"> = 50/54 = 92.6</w:t>
      </w:r>
      <w:r>
        <w:rPr>
          <w:rFonts w:ascii="Arial" w:hAnsi="Arial" w:cs="Arial"/>
          <w:color w:val="FF0000"/>
          <w:sz w:val="24"/>
          <w:szCs w:val="24"/>
        </w:rPr>
        <w:t xml:space="preserve"> %</w:t>
      </w:r>
    </w:p>
    <w:p w:rsidR="00211B7A" w:rsidRPr="00CC2008" w:rsidRDefault="00211B7A" w:rsidP="00211B7A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Les personnes qui ont une sérologie positive ont 92.6% d’être réellement malade.</w:t>
      </w:r>
    </w:p>
    <w:p w:rsidR="00211B7A" w:rsidRPr="00CC2008" w:rsidRDefault="00211B7A" w:rsidP="00CC2008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80387F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387F" w:rsidRPr="004B7A48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B7A48">
        <w:rPr>
          <w:rFonts w:ascii="Arial" w:hAnsi="Arial" w:cs="Arial"/>
          <w:sz w:val="24"/>
          <w:szCs w:val="24"/>
        </w:rPr>
        <w:t>2. Calculez la spé</w:t>
      </w:r>
      <w:r w:rsidR="00841170">
        <w:rPr>
          <w:rFonts w:ascii="Arial" w:hAnsi="Arial" w:cs="Arial"/>
          <w:sz w:val="24"/>
          <w:szCs w:val="24"/>
        </w:rPr>
        <w:t>cificité du Test sanguin rapide</w:t>
      </w:r>
      <w:r w:rsidRPr="004B7A48">
        <w:rPr>
          <w:rFonts w:ascii="Arial" w:hAnsi="Arial" w:cs="Arial"/>
          <w:sz w:val="24"/>
          <w:szCs w:val="24"/>
        </w:rPr>
        <w:t xml:space="preserve"> et celle de la sérologie. </w:t>
      </w:r>
    </w:p>
    <w:p w:rsidR="0080387F" w:rsidRPr="004B7A48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B7A48">
        <w:rPr>
          <w:rFonts w:ascii="Arial" w:hAnsi="Arial" w:cs="Arial"/>
          <w:sz w:val="24"/>
          <w:szCs w:val="24"/>
        </w:rPr>
        <w:t>Interprétez vos résultats.</w:t>
      </w:r>
    </w:p>
    <w:p w:rsidR="0080387F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387F" w:rsidRDefault="0080387F" w:rsidP="00CC2008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Spécificité test sanguin rapide = 63/69</w:t>
      </w:r>
      <w:r w:rsidRPr="00CC2008">
        <w:rPr>
          <w:rFonts w:ascii="Arial" w:hAnsi="Arial" w:cs="Arial"/>
          <w:color w:val="FF0000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91.3%</w:t>
      </w:r>
    </w:p>
    <w:p w:rsidR="00211B7A" w:rsidRPr="00CC2008" w:rsidRDefault="00211B7A" w:rsidP="00211B7A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Les personnes qui ont un test sanguin rapide négatif ont 91.3% d’être réellement non-malades.</w:t>
      </w:r>
    </w:p>
    <w:p w:rsidR="00BE3AE0" w:rsidRPr="00CC2008" w:rsidRDefault="00BE3AE0" w:rsidP="00CC2008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BE3AE0" w:rsidRPr="00CC2008" w:rsidRDefault="00BE3AE0" w:rsidP="00BE3AE0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Spécificité sérologie = 47/54 = 87 %</w:t>
      </w:r>
    </w:p>
    <w:p w:rsidR="00211B7A" w:rsidRDefault="00211B7A" w:rsidP="001F3D7D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80387F" w:rsidRDefault="00211B7A" w:rsidP="001F3D7D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Les personnes qui ont une sérologie négative ont 87% d’être réellement non-malades</w:t>
      </w:r>
    </w:p>
    <w:p w:rsidR="00211B7A" w:rsidRPr="004B7A48" w:rsidRDefault="00211B7A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387F" w:rsidRPr="004B7A48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B7A48">
        <w:rPr>
          <w:rFonts w:ascii="Arial" w:hAnsi="Arial" w:cs="Arial"/>
          <w:sz w:val="24"/>
          <w:szCs w:val="24"/>
        </w:rPr>
        <w:lastRenderedPageBreak/>
        <w:t>3. Calculez la valeur prédictive positi</w:t>
      </w:r>
      <w:r w:rsidR="00841170">
        <w:rPr>
          <w:rFonts w:ascii="Arial" w:hAnsi="Arial" w:cs="Arial"/>
          <w:sz w:val="24"/>
          <w:szCs w:val="24"/>
        </w:rPr>
        <w:t>ve (VPP) du Test sanguin rapide</w:t>
      </w:r>
      <w:r w:rsidRPr="004B7A48">
        <w:rPr>
          <w:rFonts w:ascii="Arial" w:hAnsi="Arial" w:cs="Arial"/>
          <w:sz w:val="24"/>
          <w:szCs w:val="24"/>
        </w:rPr>
        <w:t xml:space="preserve"> et celle de la sérologie. </w:t>
      </w:r>
    </w:p>
    <w:p w:rsidR="0080387F" w:rsidRPr="004B7A48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B7A48">
        <w:rPr>
          <w:rFonts w:ascii="Arial" w:hAnsi="Arial" w:cs="Arial"/>
          <w:sz w:val="24"/>
          <w:szCs w:val="24"/>
        </w:rPr>
        <w:t>Interprétez vos résultats.</w:t>
      </w:r>
    </w:p>
    <w:p w:rsidR="0080387F" w:rsidRDefault="0080387F" w:rsidP="00CC2008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80387F" w:rsidRDefault="00BE3AE0" w:rsidP="00CC2008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Valeur prédictive positive</w:t>
      </w:r>
      <w:r w:rsidR="0080387F" w:rsidRPr="00CC2008">
        <w:rPr>
          <w:rFonts w:ascii="Arial" w:hAnsi="Arial" w:cs="Arial"/>
          <w:color w:val="FF0000"/>
          <w:sz w:val="24"/>
          <w:szCs w:val="24"/>
        </w:rPr>
        <w:t xml:space="preserve"> test sanguin rapide = 73/</w:t>
      </w:r>
      <w:r>
        <w:rPr>
          <w:rFonts w:ascii="Arial" w:hAnsi="Arial" w:cs="Arial"/>
          <w:color w:val="FF0000"/>
          <w:sz w:val="24"/>
          <w:szCs w:val="24"/>
        </w:rPr>
        <w:t>79</w:t>
      </w:r>
      <w:r w:rsidR="0080387F" w:rsidRPr="00CC2008">
        <w:rPr>
          <w:rFonts w:ascii="Arial" w:hAnsi="Arial" w:cs="Arial"/>
          <w:color w:val="FF0000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92.4%</w:t>
      </w:r>
    </w:p>
    <w:p w:rsidR="007A2B29" w:rsidRDefault="007A2B29" w:rsidP="00CC2008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2B29" w:rsidRDefault="007A2B29" w:rsidP="00CC2008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Les personnes réellement malades ont 92.4 % de chance d’être détecté par un test sanguin rapide positif</w:t>
      </w:r>
    </w:p>
    <w:p w:rsidR="00BE3AE0" w:rsidRDefault="00BE3AE0" w:rsidP="00CC2008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BE3AE0" w:rsidRDefault="00BE3AE0" w:rsidP="00BE3AE0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Valeur prédictive positive</w:t>
      </w:r>
      <w:r w:rsidRPr="00CC200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sérologie = 50</w:t>
      </w:r>
      <w:r w:rsidRPr="00CC2008">
        <w:rPr>
          <w:rFonts w:ascii="Arial" w:hAnsi="Arial" w:cs="Arial"/>
          <w:color w:val="FF0000"/>
          <w:sz w:val="24"/>
          <w:szCs w:val="24"/>
        </w:rPr>
        <w:t>/</w:t>
      </w:r>
      <w:r>
        <w:rPr>
          <w:rFonts w:ascii="Arial" w:hAnsi="Arial" w:cs="Arial"/>
          <w:color w:val="FF0000"/>
          <w:sz w:val="24"/>
          <w:szCs w:val="24"/>
        </w:rPr>
        <w:t>57</w:t>
      </w:r>
      <w:r w:rsidRPr="00CC2008">
        <w:rPr>
          <w:rFonts w:ascii="Arial" w:hAnsi="Arial" w:cs="Arial"/>
          <w:color w:val="FF0000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87.7%</w:t>
      </w:r>
    </w:p>
    <w:p w:rsidR="007A2B29" w:rsidRDefault="007A2B29" w:rsidP="00BE3AE0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2B29" w:rsidRDefault="007A2B29" w:rsidP="007A2B29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Les personnes réellement malades ont 87.7 % de chance d’être détecté par un test sérologie positive</w:t>
      </w:r>
    </w:p>
    <w:p w:rsidR="007A2B29" w:rsidRPr="00CC2008" w:rsidRDefault="007A2B29" w:rsidP="00BE3AE0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BE3AE0" w:rsidRPr="00CC2008" w:rsidRDefault="00BE3AE0" w:rsidP="00CC2008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80387F" w:rsidRPr="004B7A48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B7A48">
        <w:rPr>
          <w:rFonts w:ascii="Arial" w:hAnsi="Arial" w:cs="Arial"/>
          <w:sz w:val="24"/>
          <w:szCs w:val="24"/>
        </w:rPr>
        <w:t>4. Calculez la valeur prédictive négati</w:t>
      </w:r>
      <w:r w:rsidR="00841170">
        <w:rPr>
          <w:rFonts w:ascii="Arial" w:hAnsi="Arial" w:cs="Arial"/>
          <w:sz w:val="24"/>
          <w:szCs w:val="24"/>
        </w:rPr>
        <w:t>ve (VPN) du Test sanguin rapide</w:t>
      </w:r>
      <w:r w:rsidRPr="004B7A48">
        <w:rPr>
          <w:rFonts w:ascii="Arial" w:hAnsi="Arial" w:cs="Arial"/>
          <w:sz w:val="24"/>
          <w:szCs w:val="24"/>
        </w:rPr>
        <w:t xml:space="preserve"> et celle de la sérologie. </w:t>
      </w:r>
    </w:p>
    <w:p w:rsidR="0080387F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B7A48">
        <w:rPr>
          <w:rFonts w:ascii="Arial" w:hAnsi="Arial" w:cs="Arial"/>
          <w:sz w:val="24"/>
          <w:szCs w:val="24"/>
        </w:rPr>
        <w:t>Interprétez vos résultats.</w:t>
      </w:r>
    </w:p>
    <w:p w:rsidR="00BE3AE0" w:rsidRPr="004B7A48" w:rsidRDefault="00BE3AE0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E3AE0" w:rsidRPr="00CC2008" w:rsidRDefault="00BE3AE0" w:rsidP="00BE3AE0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Valeur prédictive négative test sanguin rapide = 6</w:t>
      </w:r>
      <w:r w:rsidRPr="00CC2008">
        <w:rPr>
          <w:rFonts w:ascii="Arial" w:hAnsi="Arial" w:cs="Arial"/>
          <w:color w:val="FF0000"/>
          <w:sz w:val="24"/>
          <w:szCs w:val="24"/>
        </w:rPr>
        <w:t>3/</w:t>
      </w:r>
      <w:r>
        <w:rPr>
          <w:rFonts w:ascii="Arial" w:hAnsi="Arial" w:cs="Arial"/>
          <w:color w:val="FF0000"/>
          <w:sz w:val="24"/>
          <w:szCs w:val="24"/>
        </w:rPr>
        <w:t>73</w:t>
      </w:r>
      <w:r w:rsidRPr="00CC2008">
        <w:rPr>
          <w:rFonts w:ascii="Arial" w:hAnsi="Arial" w:cs="Arial"/>
          <w:color w:val="FF0000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86.3%</w:t>
      </w:r>
    </w:p>
    <w:p w:rsidR="0080387F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A2B29" w:rsidRDefault="007A2B29" w:rsidP="007A2B29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Les personnes réellement non malades ont 86.3% de chance d’être détecté par un test sanguin rapide négatif</w:t>
      </w:r>
    </w:p>
    <w:p w:rsidR="007A2B29" w:rsidRDefault="007A2B29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E3AE0" w:rsidRDefault="00BE3AE0" w:rsidP="00BE3AE0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Valeur prédictive négative sérologie = 47</w:t>
      </w:r>
      <w:r w:rsidRPr="00CC2008">
        <w:rPr>
          <w:rFonts w:ascii="Arial" w:hAnsi="Arial" w:cs="Arial"/>
          <w:color w:val="FF0000"/>
          <w:sz w:val="24"/>
          <w:szCs w:val="24"/>
        </w:rPr>
        <w:t>/</w:t>
      </w:r>
      <w:r>
        <w:rPr>
          <w:rFonts w:ascii="Arial" w:hAnsi="Arial" w:cs="Arial"/>
          <w:color w:val="FF0000"/>
          <w:sz w:val="24"/>
          <w:szCs w:val="24"/>
        </w:rPr>
        <w:t>51</w:t>
      </w:r>
      <w:r w:rsidRPr="00CC2008">
        <w:rPr>
          <w:rFonts w:ascii="Arial" w:hAnsi="Arial" w:cs="Arial"/>
          <w:color w:val="FF0000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92.2%</w:t>
      </w:r>
    </w:p>
    <w:p w:rsidR="007A2B29" w:rsidRPr="00CC2008" w:rsidRDefault="007A2B29" w:rsidP="00BE3AE0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2B29" w:rsidRDefault="007A2B29" w:rsidP="007A2B29">
      <w:pPr>
        <w:pStyle w:val="Paragraphedeliste1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Les personnes réellement non malades ont 92.2% de chance d’être détecté par une sérologie négative</w:t>
      </w:r>
    </w:p>
    <w:p w:rsidR="0080387F" w:rsidRDefault="0080387F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A2B29" w:rsidRDefault="007A2B29" w:rsidP="001F3D7D">
      <w:pPr>
        <w:pStyle w:val="Paragraphedeliste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E3AE0" w:rsidRDefault="00BE3AE0" w:rsidP="00BE3AE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4</w:t>
      </w:r>
    </w:p>
    <w:p w:rsidR="0080387F" w:rsidRPr="00596D6A" w:rsidRDefault="0080387F" w:rsidP="00596D6A">
      <w:pPr>
        <w:spacing w:after="0"/>
        <w:rPr>
          <w:rFonts w:ascii="Arial" w:hAnsi="Arial" w:cs="Arial"/>
          <w:color w:val="000000"/>
          <w:sz w:val="23"/>
          <w:szCs w:val="23"/>
          <w:lang w:val="fr-FR" w:eastAsia="fr-FR"/>
        </w:rPr>
      </w:pPr>
      <w:r w:rsidRPr="00596D6A">
        <w:rPr>
          <w:rFonts w:ascii="Arial" w:hAnsi="Arial" w:cs="Arial"/>
          <w:color w:val="000000"/>
          <w:sz w:val="23"/>
          <w:szCs w:val="23"/>
          <w:lang w:val="fr-FR" w:eastAsia="fr-FR"/>
        </w:rPr>
        <w:t xml:space="preserve">Cinq études de cohorte testent l'association entre l'exposition à un facteur F et l'apparition subséquente d'une maladie M. </w:t>
      </w:r>
    </w:p>
    <w:p w:rsidR="00BE3AE0" w:rsidRDefault="00BE3AE0" w:rsidP="00E91870">
      <w:pPr>
        <w:pStyle w:val="Default"/>
        <w:rPr>
          <w:sz w:val="23"/>
          <w:szCs w:val="23"/>
        </w:rPr>
      </w:pPr>
    </w:p>
    <w:p w:rsidR="0080387F" w:rsidRDefault="0080387F" w:rsidP="00E918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 résultats de ces 5 études sont illustrés dans la figure ci-dessous et exprimés sous la forme de risque relatif (RR) avec un intervalle de confiance de 95%. </w:t>
      </w:r>
    </w:p>
    <w:p w:rsidR="00BE3AE0" w:rsidRDefault="00BE3AE0" w:rsidP="00E91870">
      <w:pPr>
        <w:pStyle w:val="Default"/>
        <w:rPr>
          <w:sz w:val="23"/>
          <w:szCs w:val="23"/>
        </w:rPr>
      </w:pPr>
    </w:p>
    <w:p w:rsidR="0080387F" w:rsidRDefault="0080387F" w:rsidP="00BE3AE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Quelle étude donne le résultat le plus précis? </w:t>
      </w:r>
    </w:p>
    <w:p w:rsidR="00BE3AE0" w:rsidRPr="00596D6A" w:rsidRDefault="004477E2" w:rsidP="00BE3AE0">
      <w:pPr>
        <w:pStyle w:val="Default"/>
        <w:ind w:left="72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Etude C</w:t>
      </w:r>
      <w:r w:rsidR="00596D6A" w:rsidRPr="00596D6A">
        <w:rPr>
          <w:color w:val="FF0000"/>
          <w:sz w:val="23"/>
          <w:szCs w:val="23"/>
        </w:rPr>
        <w:t>, car elle est l’étude avec l’intervalle de confiance le plus petit</w:t>
      </w:r>
    </w:p>
    <w:p w:rsidR="00596D6A" w:rsidRDefault="00596D6A" w:rsidP="00BE3AE0">
      <w:pPr>
        <w:pStyle w:val="Default"/>
        <w:ind w:left="720"/>
        <w:rPr>
          <w:sz w:val="23"/>
          <w:szCs w:val="23"/>
        </w:rPr>
      </w:pPr>
    </w:p>
    <w:p w:rsidR="0080387F" w:rsidRDefault="0080387F" w:rsidP="00BE3AE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Quelle étude semble reposer sur la taille d'échantillon la plus petite? </w:t>
      </w:r>
    </w:p>
    <w:p w:rsidR="00596D6A" w:rsidRPr="00596D6A" w:rsidRDefault="00596D6A" w:rsidP="00596D6A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Etude B</w:t>
      </w:r>
      <w:r w:rsidRPr="00596D6A">
        <w:rPr>
          <w:color w:val="FF0000"/>
          <w:sz w:val="23"/>
          <w:szCs w:val="23"/>
        </w:rPr>
        <w:t xml:space="preserve">, car elle est l’étude avec l’intervalle de confiance le plus </w:t>
      </w:r>
      <w:r>
        <w:rPr>
          <w:color w:val="FF0000"/>
          <w:sz w:val="23"/>
          <w:szCs w:val="23"/>
        </w:rPr>
        <w:t>grand</w:t>
      </w:r>
    </w:p>
    <w:p w:rsidR="00BE3AE0" w:rsidRDefault="00BE3AE0" w:rsidP="00BE3AE0">
      <w:pPr>
        <w:pStyle w:val="Default"/>
        <w:rPr>
          <w:sz w:val="23"/>
          <w:szCs w:val="23"/>
        </w:rPr>
      </w:pPr>
    </w:p>
    <w:p w:rsidR="0080387F" w:rsidRDefault="0080387F" w:rsidP="00596D6A">
      <w:pPr>
        <w:pStyle w:val="Paragraphedeliste1"/>
        <w:numPr>
          <w:ilvl w:val="0"/>
          <w:numId w:val="10"/>
        </w:numPr>
        <w:spacing w:after="0"/>
        <w:jc w:val="both"/>
        <w:rPr>
          <w:rFonts w:ascii="Arial" w:eastAsia="Calibri" w:hAnsi="Arial" w:cs="Arial"/>
          <w:color w:val="000000"/>
          <w:sz w:val="23"/>
          <w:szCs w:val="23"/>
          <w:lang w:val="fr-FR" w:eastAsia="fr-FR"/>
        </w:rPr>
      </w:pPr>
      <w:r w:rsidRPr="00BE3AE0">
        <w:rPr>
          <w:rFonts w:ascii="Arial" w:eastAsia="Calibri" w:hAnsi="Arial" w:cs="Arial"/>
          <w:color w:val="000000"/>
          <w:sz w:val="23"/>
          <w:szCs w:val="23"/>
          <w:lang w:val="fr-FR" w:eastAsia="fr-FR"/>
        </w:rPr>
        <w:t>Quelle(s) étude(s) a</w:t>
      </w:r>
      <w:r w:rsidR="00841170">
        <w:rPr>
          <w:rFonts w:ascii="Arial" w:eastAsia="Calibri" w:hAnsi="Arial" w:cs="Arial"/>
          <w:color w:val="000000"/>
          <w:sz w:val="23"/>
          <w:szCs w:val="23"/>
          <w:lang w:val="fr-FR" w:eastAsia="fr-FR"/>
        </w:rPr>
        <w:t xml:space="preserve"> </w:t>
      </w:r>
      <w:r w:rsidRPr="00BE3AE0">
        <w:rPr>
          <w:rFonts w:ascii="Arial" w:eastAsia="Calibri" w:hAnsi="Arial" w:cs="Arial"/>
          <w:color w:val="000000"/>
          <w:sz w:val="23"/>
          <w:szCs w:val="23"/>
          <w:lang w:val="fr-FR" w:eastAsia="fr-FR"/>
        </w:rPr>
        <w:t>(ont) une valeur p&lt; 0.05 pour l'association entre le facteur F et la maladie M</w:t>
      </w:r>
      <w:r w:rsidR="00841170">
        <w:rPr>
          <w:rFonts w:ascii="Arial" w:eastAsia="Calibri" w:hAnsi="Arial" w:cs="Arial"/>
          <w:color w:val="000000"/>
          <w:sz w:val="23"/>
          <w:szCs w:val="23"/>
          <w:lang w:val="fr-FR" w:eastAsia="fr-FR"/>
        </w:rPr>
        <w:t> ?</w:t>
      </w:r>
    </w:p>
    <w:p w:rsidR="00596D6A" w:rsidRPr="00596D6A" w:rsidRDefault="00596D6A" w:rsidP="00596D6A">
      <w:pPr>
        <w:pStyle w:val="Paragraphedeliste1"/>
        <w:spacing w:after="0"/>
        <w:jc w:val="both"/>
        <w:rPr>
          <w:rFonts w:ascii="Arial" w:eastAsia="Calibri" w:hAnsi="Arial" w:cs="Arial"/>
          <w:color w:val="FF0000"/>
          <w:sz w:val="23"/>
          <w:szCs w:val="23"/>
          <w:lang w:val="fr-FR" w:eastAsia="fr-FR"/>
        </w:rPr>
      </w:pPr>
      <w:r w:rsidRPr="00596D6A">
        <w:rPr>
          <w:rFonts w:ascii="Arial" w:eastAsia="Calibri" w:hAnsi="Arial" w:cs="Arial"/>
          <w:color w:val="FF0000"/>
          <w:sz w:val="23"/>
          <w:szCs w:val="23"/>
          <w:lang w:val="fr-FR" w:eastAsia="fr-FR"/>
        </w:rPr>
        <w:lastRenderedPageBreak/>
        <w:t>Les études C, D et E ont une valeur de p&lt; 0.05, car 1 n’est pas compris dans l’intervalle de confiance</w:t>
      </w:r>
    </w:p>
    <w:p w:rsidR="0080387F" w:rsidRPr="00E91870" w:rsidRDefault="007A32EE" w:rsidP="001F3D7D">
      <w:pPr>
        <w:pStyle w:val="Paragraphedeliste1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H"/>
        </w:rPr>
        <w:drawing>
          <wp:inline distT="0" distB="0" distL="0" distR="0">
            <wp:extent cx="4756150" cy="2968625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87F" w:rsidRPr="00E91870" w:rsidSect="003079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6B" w:rsidRDefault="00AA5C6B" w:rsidP="00F334A3">
      <w:pPr>
        <w:spacing w:after="0" w:line="240" w:lineRule="auto"/>
      </w:pPr>
      <w:r>
        <w:separator/>
      </w:r>
    </w:p>
  </w:endnote>
  <w:endnote w:type="continuationSeparator" w:id="0">
    <w:p w:rsidR="00AA5C6B" w:rsidRDefault="00AA5C6B" w:rsidP="00F3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87F" w:rsidRDefault="00AA5C6B">
    <w:pPr>
      <w:pStyle w:val="Pieddepage"/>
    </w:pPr>
    <w:r>
      <w:rPr>
        <w:noProof/>
        <w:lang w:eastAsia="fr-CH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Forme automatique 1" o:spid="_x0000_s2049" type="#_x0000_t65" style="position:absolute;margin-left:525.2pt;margin-top:776.75pt;width:29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<v:textbox>
            <w:txbxContent>
              <w:p w:rsidR="0080387F" w:rsidRDefault="002E79D3">
                <w:pPr>
                  <w:jc w:val="center"/>
                </w:pPr>
                <w:r>
                  <w:fldChar w:fldCharType="begin"/>
                </w:r>
                <w:r w:rsidR="009805AD">
                  <w:instrText>PAGE    \* MERGEFORMAT</w:instrText>
                </w:r>
                <w:r>
                  <w:fldChar w:fldCharType="separate"/>
                </w:r>
                <w:r w:rsidR="0003035F" w:rsidRPr="0003035F">
                  <w:rPr>
                    <w:noProof/>
                    <w:sz w:val="16"/>
                    <w:szCs w:val="16"/>
                    <w:lang w:val="fr-FR"/>
                  </w:rPr>
                  <w:t>7</w:t>
                </w:r>
                <w:r>
                  <w:rPr>
                    <w:noProof/>
                    <w:sz w:val="16"/>
                    <w:szCs w:val="16"/>
                    <w:lang w:val="fr-FR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80387F">
      <w:t>Exercices MAS-SP RG5 - 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6B" w:rsidRDefault="00AA5C6B" w:rsidP="00F334A3">
      <w:pPr>
        <w:spacing w:after="0" w:line="240" w:lineRule="auto"/>
      </w:pPr>
      <w:r>
        <w:separator/>
      </w:r>
    </w:p>
  </w:footnote>
  <w:footnote w:type="continuationSeparator" w:id="0">
    <w:p w:rsidR="00AA5C6B" w:rsidRDefault="00AA5C6B" w:rsidP="00F3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BD7"/>
    <w:multiLevelType w:val="hybridMultilevel"/>
    <w:tmpl w:val="8886F774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52ACB"/>
    <w:multiLevelType w:val="hybridMultilevel"/>
    <w:tmpl w:val="37006B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87E"/>
    <w:multiLevelType w:val="hybridMultilevel"/>
    <w:tmpl w:val="B4743C04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C85DD6"/>
    <w:multiLevelType w:val="hybridMultilevel"/>
    <w:tmpl w:val="89ECBB20"/>
    <w:lvl w:ilvl="0" w:tplc="4EEC0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E71226"/>
    <w:multiLevelType w:val="hybridMultilevel"/>
    <w:tmpl w:val="628638BE"/>
    <w:lvl w:ilvl="0" w:tplc="100C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BDE56EA"/>
    <w:multiLevelType w:val="hybridMultilevel"/>
    <w:tmpl w:val="C51C425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7B0A4A"/>
    <w:multiLevelType w:val="hybridMultilevel"/>
    <w:tmpl w:val="AE3A885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9924CE"/>
    <w:multiLevelType w:val="hybridMultilevel"/>
    <w:tmpl w:val="A0C40340"/>
    <w:lvl w:ilvl="0" w:tplc="BB02BF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9367DB"/>
    <w:multiLevelType w:val="hybridMultilevel"/>
    <w:tmpl w:val="24EAA382"/>
    <w:lvl w:ilvl="0" w:tplc="100C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9" w15:restartNumberingAfterBreak="0">
    <w:nsid w:val="75DE2432"/>
    <w:multiLevelType w:val="hybridMultilevel"/>
    <w:tmpl w:val="E5C6A14E"/>
    <w:lvl w:ilvl="0" w:tplc="BB02BF7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C44"/>
    <w:rsid w:val="0003035F"/>
    <w:rsid w:val="00060F0A"/>
    <w:rsid w:val="000B7F38"/>
    <w:rsid w:val="00185CF0"/>
    <w:rsid w:val="001C64F8"/>
    <w:rsid w:val="001F3D7D"/>
    <w:rsid w:val="00211B7A"/>
    <w:rsid w:val="002206E8"/>
    <w:rsid w:val="0024051A"/>
    <w:rsid w:val="0028394A"/>
    <w:rsid w:val="002E79D3"/>
    <w:rsid w:val="003032AD"/>
    <w:rsid w:val="003079C0"/>
    <w:rsid w:val="0034560E"/>
    <w:rsid w:val="00371242"/>
    <w:rsid w:val="003F6177"/>
    <w:rsid w:val="003F7379"/>
    <w:rsid w:val="004148E4"/>
    <w:rsid w:val="00447508"/>
    <w:rsid w:val="004477E2"/>
    <w:rsid w:val="004822D0"/>
    <w:rsid w:val="004A0CA0"/>
    <w:rsid w:val="004B7A48"/>
    <w:rsid w:val="004F096D"/>
    <w:rsid w:val="00530C44"/>
    <w:rsid w:val="00596D6A"/>
    <w:rsid w:val="005A3420"/>
    <w:rsid w:val="005D026A"/>
    <w:rsid w:val="00753FE7"/>
    <w:rsid w:val="007876D0"/>
    <w:rsid w:val="007A2B29"/>
    <w:rsid w:val="007A32EE"/>
    <w:rsid w:val="007F5BEB"/>
    <w:rsid w:val="008023A0"/>
    <w:rsid w:val="0080387F"/>
    <w:rsid w:val="00841170"/>
    <w:rsid w:val="00883EBC"/>
    <w:rsid w:val="008910B8"/>
    <w:rsid w:val="008964FC"/>
    <w:rsid w:val="008D1A19"/>
    <w:rsid w:val="008E53FC"/>
    <w:rsid w:val="008E66B9"/>
    <w:rsid w:val="00945568"/>
    <w:rsid w:val="009805AD"/>
    <w:rsid w:val="009A06E8"/>
    <w:rsid w:val="00A265EA"/>
    <w:rsid w:val="00AA5C6B"/>
    <w:rsid w:val="00AB7DB2"/>
    <w:rsid w:val="00AC6039"/>
    <w:rsid w:val="00B742A2"/>
    <w:rsid w:val="00BB1EB4"/>
    <w:rsid w:val="00BE3AE0"/>
    <w:rsid w:val="00CC2008"/>
    <w:rsid w:val="00CD31CC"/>
    <w:rsid w:val="00CD4FC1"/>
    <w:rsid w:val="00D819C2"/>
    <w:rsid w:val="00D91401"/>
    <w:rsid w:val="00DF77AF"/>
    <w:rsid w:val="00DF78B0"/>
    <w:rsid w:val="00E91870"/>
    <w:rsid w:val="00EB3B7C"/>
    <w:rsid w:val="00EC4F81"/>
    <w:rsid w:val="00F049EB"/>
    <w:rsid w:val="00F0576C"/>
    <w:rsid w:val="00F334A3"/>
    <w:rsid w:val="00F64F0B"/>
    <w:rsid w:val="00F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9F2FEF4F-0F88-4203-8A0C-2BB37DCB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C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B1EB4"/>
    <w:pPr>
      <w:keepNext/>
      <w:keepLines/>
      <w:spacing w:before="60" w:after="120" w:line="360" w:lineRule="auto"/>
      <w:ind w:left="708" w:hanging="708"/>
      <w:jc w:val="center"/>
      <w:outlineLvl w:val="0"/>
    </w:pPr>
    <w:rPr>
      <w:rFonts w:ascii="Arial" w:hAnsi="Arial"/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B1EB4"/>
    <w:rPr>
      <w:rFonts w:ascii="Arial" w:hAnsi="Arial"/>
      <w:b/>
      <w:sz w:val="20"/>
      <w:lang w:val="fr-FR" w:eastAsia="fr-FR"/>
    </w:rPr>
  </w:style>
  <w:style w:type="paragraph" w:styleId="Paragraphedeliste">
    <w:name w:val="List Paragraph"/>
    <w:basedOn w:val="Normal"/>
    <w:uiPriority w:val="99"/>
    <w:qFormat/>
    <w:rsid w:val="00CD4F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D4FC1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CD4FC1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334A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F334A3"/>
  </w:style>
  <w:style w:type="paragraph" w:styleId="Pieddepage">
    <w:name w:val="footer"/>
    <w:basedOn w:val="Normal"/>
    <w:link w:val="PieddepageCar"/>
    <w:uiPriority w:val="99"/>
    <w:rsid w:val="00F334A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F334A3"/>
  </w:style>
  <w:style w:type="paragraph" w:customStyle="1" w:styleId="Paragraphedeliste1">
    <w:name w:val="Paragraphe de liste1"/>
    <w:basedOn w:val="Normal"/>
    <w:uiPriority w:val="99"/>
    <w:rsid w:val="001F3D7D"/>
    <w:pPr>
      <w:ind w:left="720"/>
      <w:contextualSpacing/>
    </w:pPr>
    <w:rPr>
      <w:rFonts w:eastAsia="Times New Roman"/>
    </w:rPr>
  </w:style>
  <w:style w:type="paragraph" w:styleId="Corpsdetexte">
    <w:name w:val="Body Text"/>
    <w:basedOn w:val="Normal"/>
    <w:link w:val="CorpsdetexteCar"/>
    <w:uiPriority w:val="99"/>
    <w:rsid w:val="001F3D7D"/>
    <w:pPr>
      <w:widowControl w:val="0"/>
      <w:spacing w:after="120" w:line="240" w:lineRule="auto"/>
      <w:jc w:val="both"/>
    </w:pPr>
    <w:rPr>
      <w:sz w:val="24"/>
      <w:szCs w:val="20"/>
      <w:lang w:val="en-GB"/>
    </w:rPr>
  </w:style>
  <w:style w:type="character" w:customStyle="1" w:styleId="BodyTextChar">
    <w:name w:val="Body Text Char"/>
    <w:uiPriority w:val="99"/>
    <w:semiHidden/>
    <w:rsid w:val="002E79D3"/>
    <w:rPr>
      <w:lang w:eastAsia="en-US"/>
    </w:rPr>
  </w:style>
  <w:style w:type="character" w:customStyle="1" w:styleId="CorpsdetexteCar">
    <w:name w:val="Corps de texte Car"/>
    <w:link w:val="Corpsdetexte"/>
    <w:uiPriority w:val="99"/>
    <w:locked/>
    <w:rsid w:val="001F3D7D"/>
    <w:rPr>
      <w:sz w:val="24"/>
      <w:lang w:val="en-GB" w:eastAsia="en-US"/>
    </w:rPr>
  </w:style>
  <w:style w:type="character" w:styleId="Lienhypertexte">
    <w:name w:val="Hyperlink"/>
    <w:uiPriority w:val="99"/>
    <w:semiHidden/>
    <w:rsid w:val="001F3D7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918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9006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1274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de Santé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Jeannot</dc:creator>
  <cp:keywords/>
  <dc:description/>
  <cp:lastModifiedBy>Emilien Jeannot</cp:lastModifiedBy>
  <cp:revision>13</cp:revision>
  <dcterms:created xsi:type="dcterms:W3CDTF">2012-06-19T14:28:00Z</dcterms:created>
  <dcterms:modified xsi:type="dcterms:W3CDTF">2019-04-08T08:55:00Z</dcterms:modified>
</cp:coreProperties>
</file>