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52" w:rsidRDefault="00ED1E52"/>
    <w:p w:rsidR="00077A33" w:rsidRDefault="00077A33"/>
    <w:p w:rsidR="00077A33" w:rsidRPr="00077A33" w:rsidRDefault="00077A33" w:rsidP="00077A33">
      <w:pPr>
        <w:pStyle w:val="Titre1"/>
        <w:jc w:val="center"/>
        <w:rPr>
          <w:b/>
        </w:rPr>
      </w:pPr>
      <w:r w:rsidRPr="00077A33">
        <w:rPr>
          <w:b/>
        </w:rPr>
        <w:t>Champs d’examen d’épidémiologie</w:t>
      </w:r>
    </w:p>
    <w:p w:rsidR="00077A33" w:rsidRDefault="00077A33"/>
    <w:p w:rsidR="00077A33" w:rsidRDefault="00077A33" w:rsidP="00077A33">
      <w:pPr>
        <w:pStyle w:val="Default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Mesures de la santé </w:t>
      </w:r>
    </w:p>
    <w:p w:rsidR="00077A33" w:rsidRDefault="00077A33" w:rsidP="00077A33">
      <w:pPr>
        <w:pStyle w:val="Default"/>
        <w:rPr>
          <w:b/>
          <w:bCs/>
          <w:i/>
          <w:iCs/>
          <w:color w:val="FF0000"/>
        </w:rPr>
      </w:pPr>
    </w:p>
    <w:p w:rsidR="00077A33" w:rsidRDefault="00077A33" w:rsidP="00077A33">
      <w:pPr>
        <w:pStyle w:val="Default"/>
        <w:rPr>
          <w:sz w:val="22"/>
          <w:szCs w:val="22"/>
        </w:rPr>
      </w:pPr>
    </w:p>
    <w:p w:rsidR="00077A33" w:rsidRDefault="00077A33" w:rsidP="00077A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Savoir calculer et interpréter les mesures de fréquence : </w:t>
      </w:r>
      <w:r w:rsidR="00F324AB" w:rsidRPr="00F324AB">
        <w:rPr>
          <w:color w:val="5B9BD5" w:themeColor="accent1"/>
          <w:sz w:val="22"/>
          <w:szCs w:val="22"/>
        </w:rPr>
        <w:t>Chapitre 3</w:t>
      </w:r>
    </w:p>
    <w:p w:rsidR="004E04F1" w:rsidRDefault="004E04F1" w:rsidP="00077A33">
      <w:pPr>
        <w:pStyle w:val="Default"/>
        <w:rPr>
          <w:sz w:val="22"/>
          <w:szCs w:val="22"/>
        </w:rPr>
      </w:pPr>
    </w:p>
    <w:p w:rsidR="00077A33" w:rsidRDefault="00077A33" w:rsidP="00077A33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Prévalence </w:t>
      </w:r>
    </w:p>
    <w:p w:rsidR="00077A33" w:rsidRDefault="00077A33" w:rsidP="00077A3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Taux d’incidence </w:t>
      </w:r>
    </w:p>
    <w:p w:rsidR="00077A33" w:rsidRDefault="00077A33" w:rsidP="00077A33">
      <w:pPr>
        <w:pStyle w:val="Default"/>
        <w:rPr>
          <w:sz w:val="22"/>
          <w:szCs w:val="22"/>
        </w:rPr>
      </w:pPr>
    </w:p>
    <w:p w:rsidR="00077A33" w:rsidRDefault="00077A33" w:rsidP="00077A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Savoir calculer et interpréter les mesures d’associations : </w:t>
      </w:r>
      <w:r w:rsidR="00F324AB" w:rsidRPr="00F324AB">
        <w:rPr>
          <w:color w:val="5B9BD5" w:themeColor="accent1"/>
          <w:sz w:val="22"/>
          <w:szCs w:val="22"/>
        </w:rPr>
        <w:t xml:space="preserve">Chapitre </w:t>
      </w:r>
      <w:r w:rsidR="00F324AB" w:rsidRPr="00F324AB">
        <w:rPr>
          <w:color w:val="5B9BD5" w:themeColor="accent1"/>
          <w:sz w:val="22"/>
          <w:szCs w:val="22"/>
        </w:rPr>
        <w:t>5</w:t>
      </w:r>
    </w:p>
    <w:p w:rsidR="004E04F1" w:rsidRDefault="004E04F1" w:rsidP="00077A33">
      <w:pPr>
        <w:pStyle w:val="Default"/>
        <w:rPr>
          <w:sz w:val="22"/>
          <w:szCs w:val="22"/>
        </w:rPr>
      </w:pPr>
    </w:p>
    <w:p w:rsidR="00077A33" w:rsidRDefault="00077A33" w:rsidP="00077A3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Risque </w:t>
      </w:r>
      <w:proofErr w:type="gramStart"/>
      <w:r>
        <w:rPr>
          <w:sz w:val="22"/>
          <w:szCs w:val="22"/>
        </w:rPr>
        <w:t>relatif</w:t>
      </w:r>
      <w:r w:rsidR="00F324AB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Odds</w:t>
      </w:r>
      <w:proofErr w:type="spellEnd"/>
      <w:r>
        <w:rPr>
          <w:sz w:val="22"/>
          <w:szCs w:val="22"/>
        </w:rPr>
        <w:t xml:space="preserve"> ratio</w:t>
      </w:r>
      <w:r w:rsidR="00F324AB">
        <w:rPr>
          <w:sz w:val="22"/>
          <w:szCs w:val="22"/>
        </w:rPr>
        <w:t xml:space="preserve"> </w:t>
      </w:r>
      <w:r w:rsidR="00F324AB">
        <w:rPr>
          <w:sz w:val="22"/>
          <w:szCs w:val="22"/>
        </w:rPr>
        <w:t>–</w:t>
      </w:r>
      <w:r w:rsidR="004719E2">
        <w:rPr>
          <w:sz w:val="22"/>
          <w:szCs w:val="22"/>
        </w:rPr>
        <w:t>avec leurs  intervalles de confiance</w:t>
      </w:r>
      <w:r w:rsidR="00F324AB">
        <w:rPr>
          <w:sz w:val="22"/>
          <w:szCs w:val="22"/>
        </w:rPr>
        <w:t xml:space="preserve"> (</w:t>
      </w:r>
      <w:r w:rsidR="00F324AB" w:rsidRPr="00F324AB">
        <w:rPr>
          <w:color w:val="5B9BD5" w:themeColor="accent1"/>
          <w:sz w:val="22"/>
          <w:szCs w:val="22"/>
        </w:rPr>
        <w:t xml:space="preserve">Chapitre </w:t>
      </w:r>
      <w:r w:rsidR="00F324AB" w:rsidRPr="00F324AB">
        <w:rPr>
          <w:color w:val="5B9BD5" w:themeColor="accent1"/>
          <w:sz w:val="22"/>
          <w:szCs w:val="22"/>
        </w:rPr>
        <w:t>11</w:t>
      </w:r>
      <w:r w:rsidR="00F324AB">
        <w:rPr>
          <w:sz w:val="22"/>
          <w:szCs w:val="22"/>
        </w:rPr>
        <w:t>)</w:t>
      </w:r>
    </w:p>
    <w:p w:rsidR="00C43F81" w:rsidRDefault="00C43F81" w:rsidP="00C43F81">
      <w:pPr>
        <w:pStyle w:val="Default"/>
        <w:ind w:left="720"/>
        <w:rPr>
          <w:sz w:val="22"/>
          <w:szCs w:val="22"/>
        </w:rPr>
      </w:pPr>
    </w:p>
    <w:p w:rsidR="00C43F81" w:rsidRDefault="00C43F81" w:rsidP="00C43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Savoir calculer et interpréter les indicateurs utilisés dans le dépistage</w:t>
      </w:r>
      <w:r w:rsidR="00F324AB">
        <w:rPr>
          <w:sz w:val="22"/>
          <w:szCs w:val="22"/>
        </w:rPr>
        <w:t xml:space="preserve"> : </w:t>
      </w:r>
      <w:r w:rsidR="00F324AB">
        <w:rPr>
          <w:sz w:val="22"/>
          <w:szCs w:val="22"/>
        </w:rPr>
        <w:t xml:space="preserve">– </w:t>
      </w:r>
      <w:r w:rsidR="00F324AB" w:rsidRPr="00F324AB">
        <w:rPr>
          <w:color w:val="5B9BD5" w:themeColor="accent1"/>
          <w:sz w:val="22"/>
          <w:szCs w:val="22"/>
        </w:rPr>
        <w:t xml:space="preserve">Chapitre </w:t>
      </w:r>
      <w:r w:rsidR="00F324AB" w:rsidRPr="00F324AB">
        <w:rPr>
          <w:color w:val="5B9BD5" w:themeColor="accent1"/>
          <w:sz w:val="22"/>
          <w:szCs w:val="22"/>
        </w:rPr>
        <w:t>7</w:t>
      </w:r>
    </w:p>
    <w:p w:rsidR="00C43F81" w:rsidRDefault="00C43F81" w:rsidP="00C43F81">
      <w:pPr>
        <w:pStyle w:val="Default"/>
        <w:rPr>
          <w:sz w:val="22"/>
          <w:szCs w:val="22"/>
        </w:rPr>
      </w:pPr>
    </w:p>
    <w:p w:rsidR="00C43F81" w:rsidRDefault="00C43F81" w:rsidP="00C43F8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Sensibilité</w:t>
      </w:r>
    </w:p>
    <w:p w:rsidR="00C43F81" w:rsidRDefault="00C43F81" w:rsidP="00C43F8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Spécificité</w:t>
      </w:r>
    </w:p>
    <w:p w:rsidR="00C43F81" w:rsidRDefault="00C43F81" w:rsidP="00C43F8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Valeur Prédictible positive</w:t>
      </w:r>
    </w:p>
    <w:p w:rsidR="00C43F81" w:rsidRDefault="00C43F81" w:rsidP="00C43F8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Valeur Prédictible négative </w:t>
      </w:r>
    </w:p>
    <w:p w:rsidR="00077A33" w:rsidRDefault="00077A33" w:rsidP="00C43F81">
      <w:pPr>
        <w:pStyle w:val="Default"/>
        <w:rPr>
          <w:sz w:val="22"/>
          <w:szCs w:val="22"/>
        </w:rPr>
      </w:pPr>
    </w:p>
    <w:p w:rsidR="00077A33" w:rsidRDefault="00077A33" w:rsidP="00077A3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Design d’études</w:t>
      </w:r>
    </w:p>
    <w:p w:rsidR="00077A33" w:rsidRDefault="00077A33" w:rsidP="00077A33">
      <w:pPr>
        <w:pStyle w:val="Default"/>
      </w:pPr>
    </w:p>
    <w:p w:rsidR="004E04F1" w:rsidRDefault="00077A33" w:rsidP="00077A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Savoir décrire les principaux designs d’études utilisés en épidémiologie : </w:t>
      </w:r>
    </w:p>
    <w:p w:rsidR="004E04F1" w:rsidRDefault="004E04F1" w:rsidP="00077A33">
      <w:pPr>
        <w:pStyle w:val="Default"/>
        <w:rPr>
          <w:sz w:val="22"/>
          <w:szCs w:val="22"/>
        </w:rPr>
      </w:pPr>
    </w:p>
    <w:p w:rsidR="00077A33" w:rsidRDefault="00077A33" w:rsidP="00077A33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Etude </w:t>
      </w:r>
      <w:r w:rsidR="004719E2">
        <w:rPr>
          <w:sz w:val="22"/>
          <w:szCs w:val="22"/>
        </w:rPr>
        <w:t>descriptive (transversale et autres)</w:t>
      </w:r>
      <w:r w:rsidR="00F324AB">
        <w:rPr>
          <w:sz w:val="22"/>
          <w:szCs w:val="22"/>
        </w:rPr>
        <w:t xml:space="preserve"> - </w:t>
      </w:r>
      <w:r w:rsidR="00F324AB" w:rsidRPr="00F324AB">
        <w:rPr>
          <w:color w:val="5B9BD5" w:themeColor="accent1"/>
          <w:sz w:val="22"/>
          <w:szCs w:val="22"/>
        </w:rPr>
        <w:t xml:space="preserve">Chapitre </w:t>
      </w:r>
      <w:r w:rsidR="00F324AB" w:rsidRPr="00F324AB">
        <w:rPr>
          <w:color w:val="5B9BD5" w:themeColor="accent1"/>
          <w:sz w:val="22"/>
          <w:szCs w:val="22"/>
        </w:rPr>
        <w:t>3 et 9</w:t>
      </w:r>
    </w:p>
    <w:p w:rsidR="00077A33" w:rsidRDefault="00077A33" w:rsidP="00077A33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Etude de cohorte </w:t>
      </w:r>
      <w:r w:rsidR="00C43F81">
        <w:rPr>
          <w:sz w:val="22"/>
          <w:szCs w:val="22"/>
        </w:rPr>
        <w:t>(exposé – non exposé)</w:t>
      </w:r>
      <w:r w:rsidR="00F324AB">
        <w:rPr>
          <w:sz w:val="22"/>
          <w:szCs w:val="22"/>
        </w:rPr>
        <w:t xml:space="preserve"> - </w:t>
      </w:r>
      <w:r w:rsidR="00F324AB" w:rsidRPr="00F324AB">
        <w:rPr>
          <w:color w:val="5B9BD5" w:themeColor="accent1"/>
          <w:sz w:val="22"/>
          <w:szCs w:val="22"/>
        </w:rPr>
        <w:t>Chapitre 3 et 9</w:t>
      </w:r>
    </w:p>
    <w:p w:rsidR="00077A33" w:rsidRDefault="00077A33" w:rsidP="00077A33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Etude cas-témoins </w:t>
      </w:r>
      <w:r w:rsidR="00F324AB">
        <w:rPr>
          <w:sz w:val="22"/>
          <w:szCs w:val="22"/>
        </w:rPr>
        <w:t xml:space="preserve">- </w:t>
      </w:r>
      <w:r w:rsidR="00F324AB" w:rsidRPr="00F324AB">
        <w:rPr>
          <w:color w:val="5B9BD5" w:themeColor="accent1"/>
          <w:sz w:val="22"/>
          <w:szCs w:val="22"/>
        </w:rPr>
        <w:t>Chapitre 3 et 9</w:t>
      </w:r>
      <w:bookmarkStart w:id="0" w:name="_GoBack"/>
      <w:bookmarkEnd w:id="0"/>
    </w:p>
    <w:p w:rsidR="00077A33" w:rsidRDefault="00077A33" w:rsidP="00077A33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Etude expérimentale (RCT) </w:t>
      </w:r>
      <w:r w:rsidR="00F324AB" w:rsidRPr="00F324AB">
        <w:rPr>
          <w:color w:val="5B9BD5" w:themeColor="accent1"/>
          <w:sz w:val="22"/>
          <w:szCs w:val="22"/>
        </w:rPr>
        <w:t xml:space="preserve">Chapitre </w:t>
      </w:r>
      <w:r w:rsidR="00F324AB" w:rsidRPr="00F324AB">
        <w:rPr>
          <w:color w:val="5B9BD5" w:themeColor="accent1"/>
          <w:sz w:val="22"/>
          <w:szCs w:val="22"/>
        </w:rPr>
        <w:t>13</w:t>
      </w:r>
    </w:p>
    <w:p w:rsidR="004E04F1" w:rsidRDefault="004E04F1" w:rsidP="004E04F1">
      <w:pPr>
        <w:pStyle w:val="Default"/>
        <w:ind w:left="720"/>
        <w:rPr>
          <w:sz w:val="22"/>
          <w:szCs w:val="22"/>
        </w:rPr>
      </w:pPr>
    </w:p>
    <w:p w:rsidR="00077A33" w:rsidRDefault="00077A33" w:rsidP="00077A33">
      <w:r>
        <w:t>Et connaître leurs avantages et leurs faiblesses</w:t>
      </w:r>
    </w:p>
    <w:p w:rsidR="00077A33" w:rsidRDefault="00077A33" w:rsidP="00077A3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Causalités</w:t>
      </w:r>
      <w:r w:rsidR="00F324AB">
        <w:rPr>
          <w:b/>
          <w:bCs/>
          <w:i/>
          <w:iCs/>
          <w:color w:val="FF0000"/>
        </w:rPr>
        <w:t xml:space="preserve"> </w:t>
      </w:r>
      <w:r w:rsidR="00F324AB" w:rsidRPr="00F324AB">
        <w:rPr>
          <w:color w:val="5B9BD5" w:themeColor="accent1"/>
        </w:rPr>
        <w:t xml:space="preserve">Chapitre </w:t>
      </w:r>
      <w:r w:rsidR="00F324AB">
        <w:rPr>
          <w:color w:val="5B9BD5" w:themeColor="accent1"/>
        </w:rPr>
        <w:t>5</w:t>
      </w:r>
    </w:p>
    <w:p w:rsidR="00077A33" w:rsidRDefault="00077A33" w:rsidP="00077A33">
      <w:pPr>
        <w:pStyle w:val="Default"/>
      </w:pPr>
    </w:p>
    <w:p w:rsidR="00077A33" w:rsidRDefault="00077A33" w:rsidP="00077A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Comprendre la notion « d’explication alternative » et l’importance de penser, devant une association entre une exposition et un </w:t>
      </w:r>
      <w:proofErr w:type="spellStart"/>
      <w:r>
        <w:rPr>
          <w:sz w:val="23"/>
          <w:szCs w:val="23"/>
        </w:rPr>
        <w:t>outcome</w:t>
      </w:r>
      <w:proofErr w:type="spellEnd"/>
      <w:r>
        <w:rPr>
          <w:sz w:val="23"/>
          <w:szCs w:val="23"/>
        </w:rPr>
        <w:t xml:space="preserve">, à la possibilité d’un/ de la : </w:t>
      </w:r>
    </w:p>
    <w:p w:rsidR="004E04F1" w:rsidRDefault="004E04F1" w:rsidP="00077A33">
      <w:pPr>
        <w:pStyle w:val="Default"/>
        <w:rPr>
          <w:sz w:val="23"/>
          <w:szCs w:val="23"/>
        </w:rPr>
      </w:pPr>
    </w:p>
    <w:p w:rsidR="00077A33" w:rsidRDefault="00077A33" w:rsidP="00077A33">
      <w:pPr>
        <w:pStyle w:val="Default"/>
        <w:numPr>
          <w:ilvl w:val="0"/>
          <w:numId w:val="2"/>
        </w:numPr>
        <w:spacing w:after="106"/>
        <w:rPr>
          <w:sz w:val="23"/>
          <w:szCs w:val="23"/>
        </w:rPr>
      </w:pPr>
      <w:r>
        <w:rPr>
          <w:sz w:val="23"/>
          <w:szCs w:val="23"/>
        </w:rPr>
        <w:t xml:space="preserve">Biais de sélection, de mesure </w:t>
      </w:r>
      <w:r w:rsidR="00F324AB">
        <w:rPr>
          <w:sz w:val="23"/>
          <w:szCs w:val="23"/>
        </w:rPr>
        <w:t xml:space="preserve">- </w:t>
      </w:r>
      <w:r w:rsidR="00F324AB" w:rsidRPr="00F324AB">
        <w:rPr>
          <w:color w:val="5B9BD5" w:themeColor="accent1"/>
          <w:sz w:val="22"/>
          <w:szCs w:val="22"/>
        </w:rPr>
        <w:t xml:space="preserve">Chapitre </w:t>
      </w:r>
      <w:r w:rsidR="00F324AB" w:rsidRPr="00F324AB">
        <w:rPr>
          <w:color w:val="5B9BD5" w:themeColor="accent1"/>
          <w:sz w:val="22"/>
          <w:szCs w:val="22"/>
        </w:rPr>
        <w:t>6</w:t>
      </w:r>
    </w:p>
    <w:p w:rsidR="00077A33" w:rsidRDefault="00077A33" w:rsidP="00077A33">
      <w:pPr>
        <w:pStyle w:val="Default"/>
        <w:numPr>
          <w:ilvl w:val="0"/>
          <w:numId w:val="2"/>
        </w:numPr>
        <w:spacing w:after="106"/>
        <w:rPr>
          <w:sz w:val="23"/>
          <w:szCs w:val="23"/>
        </w:rPr>
      </w:pPr>
      <w:r>
        <w:rPr>
          <w:sz w:val="23"/>
          <w:szCs w:val="23"/>
        </w:rPr>
        <w:t>Facteur de confusion</w:t>
      </w:r>
      <w:r w:rsidR="00F324AB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</w:t>
      </w:r>
      <w:r w:rsidR="00F324AB" w:rsidRPr="00F324AB">
        <w:rPr>
          <w:color w:val="5B9BD5" w:themeColor="accent1"/>
          <w:sz w:val="22"/>
          <w:szCs w:val="22"/>
        </w:rPr>
        <w:t xml:space="preserve">Chapitre </w:t>
      </w:r>
      <w:r w:rsidR="00F324AB" w:rsidRPr="00F324AB">
        <w:rPr>
          <w:color w:val="5B9BD5" w:themeColor="accent1"/>
          <w:sz w:val="22"/>
          <w:szCs w:val="22"/>
        </w:rPr>
        <w:t>6</w:t>
      </w:r>
    </w:p>
    <w:p w:rsidR="00077A33" w:rsidRDefault="00077A33" w:rsidP="00077A33">
      <w:pPr>
        <w:pStyle w:val="Default"/>
        <w:rPr>
          <w:sz w:val="23"/>
          <w:szCs w:val="23"/>
        </w:rPr>
      </w:pPr>
    </w:p>
    <w:p w:rsidR="00077A33" w:rsidRDefault="00077A33" w:rsidP="00077A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Comprendre qu’une association n’est pas nécessairement causale </w:t>
      </w:r>
    </w:p>
    <w:p w:rsidR="00077A33" w:rsidRPr="00C43F81" w:rsidRDefault="00077A33">
      <w:pPr>
        <w:rPr>
          <w:sz w:val="23"/>
          <w:szCs w:val="23"/>
        </w:rPr>
      </w:pPr>
      <w:r>
        <w:rPr>
          <w:sz w:val="23"/>
          <w:szCs w:val="23"/>
        </w:rPr>
        <w:t>Connaître les critères de causalité de Bradford Hill</w:t>
      </w:r>
      <w:r w:rsidR="00EB6D78">
        <w:rPr>
          <w:sz w:val="23"/>
          <w:szCs w:val="23"/>
        </w:rPr>
        <w:t xml:space="preserve"> - </w:t>
      </w:r>
      <w:r w:rsidR="00EB6D78" w:rsidRPr="00EB6D78">
        <w:rPr>
          <w:color w:val="5B9BD5" w:themeColor="accent1"/>
        </w:rPr>
        <w:t xml:space="preserve">Chapitre </w:t>
      </w:r>
      <w:r w:rsidR="00EB6D78" w:rsidRPr="00EB6D78">
        <w:rPr>
          <w:color w:val="5B9BD5" w:themeColor="accent1"/>
        </w:rPr>
        <w:t>5</w:t>
      </w:r>
    </w:p>
    <w:sectPr w:rsidR="00077A33" w:rsidRPr="00C43F81" w:rsidSect="00C31B28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519"/>
    <w:multiLevelType w:val="hybridMultilevel"/>
    <w:tmpl w:val="3564B9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40A5F"/>
    <w:multiLevelType w:val="hybridMultilevel"/>
    <w:tmpl w:val="1E38BF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8B6"/>
    <w:multiLevelType w:val="hybridMultilevel"/>
    <w:tmpl w:val="C02879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3"/>
    <w:rsid w:val="00077A33"/>
    <w:rsid w:val="004719E2"/>
    <w:rsid w:val="004E04F1"/>
    <w:rsid w:val="00C31B28"/>
    <w:rsid w:val="00C43F81"/>
    <w:rsid w:val="00D51946"/>
    <w:rsid w:val="00EB6D78"/>
    <w:rsid w:val="00ED1E52"/>
    <w:rsid w:val="00F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F972E2-F0A5-4C5D-8FF1-8D74A143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7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A3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077A3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77A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Bot</dc:creator>
  <cp:keywords/>
  <dc:description/>
  <cp:lastModifiedBy>Emilien Jeannot</cp:lastModifiedBy>
  <cp:revision>6</cp:revision>
  <dcterms:created xsi:type="dcterms:W3CDTF">2019-01-28T09:12:00Z</dcterms:created>
  <dcterms:modified xsi:type="dcterms:W3CDTF">2019-04-08T08:41:00Z</dcterms:modified>
</cp:coreProperties>
</file>